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0E8282">
      <w:pPr>
        <w:tabs>
          <w:tab w:val="left" w:pos="3804"/>
        </w:tabs>
        <w:spacing w:before="312" w:beforeLines="100" w:after="312" w:afterLines="100" w:line="480" w:lineRule="auto"/>
        <w:rPr>
          <w:sz w:val="24"/>
        </w:rPr>
      </w:pPr>
      <w:r>
        <w:rPr>
          <w:rFonts w:ascii="黑体" w:hAnsi="宋体" w:eastAsia="黑体"/>
          <w:color w:val="FFFFFF"/>
          <w:sz w:val="28"/>
        </w:rPr>
        <mc:AlternateContent>
          <mc:Choice Requires="wps">
            <w:drawing>
              <wp:anchor distT="0" distB="0" distL="0" distR="0" simplePos="0" relativeHeight="251659264" behindDoc="0" locked="0" layoutInCell="1" allowOverlap="1">
                <wp:simplePos x="0" y="0"/>
                <wp:positionH relativeFrom="margin">
                  <wp:posOffset>-544830</wp:posOffset>
                </wp:positionH>
                <wp:positionV relativeFrom="paragraph">
                  <wp:posOffset>-374015</wp:posOffset>
                </wp:positionV>
                <wp:extent cx="6892925" cy="396240"/>
                <wp:effectExtent l="0" t="0" r="0" b="3810"/>
                <wp:wrapNone/>
                <wp:docPr id="1027" name="Text Box 2"/>
                <wp:cNvGraphicFramePr/>
                <a:graphic xmlns:a="http://schemas.openxmlformats.org/drawingml/2006/main">
                  <a:graphicData uri="http://schemas.microsoft.com/office/word/2010/wordprocessingShape">
                    <wps:wsp>
                      <wps:cNvSpPr/>
                      <wps:spPr>
                        <a:xfrm>
                          <a:off x="0" y="0"/>
                          <a:ext cx="6892925" cy="396240"/>
                        </a:xfrm>
                        <a:prstGeom prst="rect">
                          <a:avLst/>
                        </a:prstGeom>
                        <a:ln>
                          <a:noFill/>
                        </a:ln>
                      </wps:spPr>
                      <wps:txbx>
                        <w:txbxContent>
                          <w:p w14:paraId="0118BCB5">
                            <w:pPr>
                              <w:rPr>
                                <w:rFonts w:ascii="黑体" w:eastAsia="黑体"/>
                                <w:sz w:val="28"/>
                              </w:rPr>
                            </w:pPr>
                            <w:r>
                              <w:rPr>
                                <w:rFonts w:hint="eastAsia" w:ascii="黑体" w:hAnsi="Arial Black" w:eastAsia="黑体"/>
                                <w:color w:val="FFFFFF"/>
                                <w:sz w:val="28"/>
                              </w:rPr>
                              <w:t xml:space="preserve">交易咨询：0571-85165192，85058093             </w:t>
                            </w:r>
                            <w:r>
                              <w:rPr>
                                <w:rFonts w:hint="eastAsia" w:ascii="黑体" w:hAnsi="Arial Black" w:eastAsia="黑体"/>
                                <w:color w:val="FFFFFF"/>
                                <w:sz w:val="28"/>
                              </w:rPr>
                              <w:fldChar w:fldCharType="begin"/>
                            </w:r>
                            <w:r>
                              <w:rPr>
                                <w:rFonts w:hint="eastAsia" w:ascii="黑体" w:hAnsi="Arial Black" w:eastAsia="黑体"/>
                                <w:color w:val="FFFFFF"/>
                                <w:sz w:val="28"/>
                              </w:rPr>
                              <w:instrText xml:space="preserve"> TIME \@ "yyyy年M月d日星期W"</w:instrText>
                            </w:r>
                            <w:r>
                              <w:rPr>
                                <w:rFonts w:hint="eastAsia" w:ascii="黑体" w:hAnsi="Arial Black" w:eastAsia="黑体"/>
                                <w:color w:val="FFFFFF"/>
                                <w:sz w:val="28"/>
                              </w:rPr>
                              <w:fldChar w:fldCharType="separate"/>
                            </w:r>
                            <w:r>
                              <w:rPr>
                                <w:rFonts w:hint="eastAsia" w:ascii="黑体" w:hAnsi="Arial Black" w:eastAsia="黑体"/>
                                <w:color w:val="FFFFFF"/>
                                <w:sz w:val="28"/>
                              </w:rPr>
                              <w:t>2025年3月25日星期二</w:t>
                            </w:r>
                            <w:r>
                              <w:rPr>
                                <w:rFonts w:hint="eastAsia" w:ascii="黑体" w:hAnsi="Arial Black" w:eastAsia="黑体"/>
                                <w:color w:val="FFFFFF"/>
                                <w:sz w:val="28"/>
                              </w:rPr>
                              <w:fldChar w:fldCharType="end"/>
                            </w:r>
                          </w:p>
                        </w:txbxContent>
                      </wps:txbx>
                      <wps:bodyPr wrap="square" upright="1"/>
                    </wps:wsp>
                  </a:graphicData>
                </a:graphic>
              </wp:anchor>
            </w:drawing>
          </mc:Choice>
          <mc:Fallback>
            <w:pict>
              <v:rect id="Text Box 2" o:spid="_x0000_s1026" o:spt="1" style="position:absolute;left:0pt;margin-left:-42.9pt;margin-top:-29.45pt;height:31.2pt;width:542.75pt;mso-position-horizontal-relative:margin;z-index:251659264;mso-width-relative:page;mso-height-relative:page;" filled="f" stroked="f" coordsize="21600,21600" o:gfxdata="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21Mjb2wAAAAkBAAAP&#10;AAAAAAAAAAEAIAAAACIAAABkcnMvZG93bnJldi54bWxQSwECFAAUAAAACACHTuJAg+ndeaMBAABJ&#10;AwAADgAAAAAAAAABACAAAAAqAQAAZHJzL2Uyb0RvYy54bWxQSwUGAAAAAAYABgBZAQAAPwUAAAAA&#10;">
                <v:fill on="f" focussize="0,0"/>
                <v:stroke on="f"/>
                <v:imagedata o:title=""/>
                <o:lock v:ext="edit" aspectratio="f"/>
                <v:textbox>
                  <w:txbxContent>
                    <w:p w14:paraId="0118BCB5">
                      <w:pPr>
                        <w:rPr>
                          <w:rFonts w:ascii="黑体" w:eastAsia="黑体"/>
                          <w:sz w:val="28"/>
                        </w:rPr>
                      </w:pPr>
                      <w:r>
                        <w:rPr>
                          <w:rFonts w:hint="eastAsia" w:ascii="黑体" w:hAnsi="Arial Black" w:eastAsia="黑体"/>
                          <w:color w:val="FFFFFF"/>
                          <w:sz w:val="28"/>
                        </w:rPr>
                        <w:t xml:space="preserve">交易咨询：0571-85165192，85058093             </w:t>
                      </w:r>
                      <w:r>
                        <w:rPr>
                          <w:rFonts w:hint="eastAsia" w:ascii="黑体" w:hAnsi="Arial Black" w:eastAsia="黑体"/>
                          <w:color w:val="FFFFFF"/>
                          <w:sz w:val="28"/>
                        </w:rPr>
                        <w:fldChar w:fldCharType="begin"/>
                      </w:r>
                      <w:r>
                        <w:rPr>
                          <w:rFonts w:hint="eastAsia" w:ascii="黑体" w:hAnsi="Arial Black" w:eastAsia="黑体"/>
                          <w:color w:val="FFFFFF"/>
                          <w:sz w:val="28"/>
                        </w:rPr>
                        <w:instrText xml:space="preserve"> TIME \@ "yyyy年M月d日星期W"</w:instrText>
                      </w:r>
                      <w:r>
                        <w:rPr>
                          <w:rFonts w:hint="eastAsia" w:ascii="黑体" w:hAnsi="Arial Black" w:eastAsia="黑体"/>
                          <w:color w:val="FFFFFF"/>
                          <w:sz w:val="28"/>
                        </w:rPr>
                        <w:fldChar w:fldCharType="separate"/>
                      </w:r>
                      <w:r>
                        <w:rPr>
                          <w:rFonts w:hint="eastAsia" w:ascii="黑体" w:hAnsi="Arial Black" w:eastAsia="黑体"/>
                          <w:color w:val="FFFFFF"/>
                          <w:sz w:val="28"/>
                        </w:rPr>
                        <w:t>2025年3月25日星期二</w:t>
                      </w:r>
                      <w:r>
                        <w:rPr>
                          <w:rFonts w:hint="eastAsia" w:ascii="黑体" w:hAnsi="Arial Black" w:eastAsia="黑体"/>
                          <w:color w:val="FFFFFF"/>
                          <w:sz w:val="28"/>
                        </w:rPr>
                        <w:fldChar w:fldCharType="end"/>
                      </w:r>
                    </w:p>
                  </w:txbxContent>
                </v:textbox>
              </v:rect>
            </w:pict>
          </mc:Fallback>
        </mc:AlternateContent>
      </w:r>
      <w:r>
        <w:rPr>
          <w:rFonts w:ascii="黑体" w:hAnsi="宋体" w:eastAsia="黑体"/>
          <w:color w:val="FFFFFF"/>
          <w:sz w:val="28"/>
        </w:rPr>
        <mc:AlternateContent>
          <mc:Choice Requires="wps">
            <w:drawing>
              <wp:anchor distT="0" distB="0" distL="0" distR="0" simplePos="0" relativeHeight="251659264" behindDoc="1" locked="0" layoutInCell="1" allowOverlap="1">
                <wp:simplePos x="0" y="0"/>
                <wp:positionH relativeFrom="page">
                  <wp:posOffset>-635</wp:posOffset>
                </wp:positionH>
                <wp:positionV relativeFrom="page">
                  <wp:posOffset>1154430</wp:posOffset>
                </wp:positionV>
                <wp:extent cx="8343900" cy="504190"/>
                <wp:effectExtent l="0" t="0" r="0" b="0"/>
                <wp:wrapNone/>
                <wp:docPr id="1028" name="未知"/>
                <wp:cNvGraphicFramePr/>
                <a:graphic xmlns:a="http://schemas.openxmlformats.org/drawingml/2006/main">
                  <a:graphicData uri="http://schemas.microsoft.com/office/word/2010/wordprocessingShape">
                    <wps:wsp>
                      <wps:cNvSpPr/>
                      <wps:spPr>
                        <a:xfrm>
                          <a:off x="0" y="0"/>
                          <a:ext cx="8343900" cy="504190"/>
                        </a:xfrm>
                        <a:custGeom>
                          <a:avLst/>
                          <a:gdLst/>
                          <a:ahLst/>
                          <a:cxnLst/>
                          <a:rect l="l" t="t" r="r" b="b"/>
                          <a:pathLst>
                            <a:path w="10880" h="453">
                              <a:moveTo>
                                <a:pt x="0" y="0"/>
                              </a:moveTo>
                              <a:lnTo>
                                <a:pt x="0" y="453"/>
                              </a:lnTo>
                              <a:lnTo>
                                <a:pt x="10880" y="453"/>
                              </a:lnTo>
                              <a:lnTo>
                                <a:pt x="10880" y="0"/>
                              </a:lnTo>
                              <a:lnTo>
                                <a:pt x="0" y="0"/>
                              </a:lnTo>
                              <a:close/>
                            </a:path>
                          </a:pathLst>
                        </a:custGeom>
                        <a:solidFill>
                          <a:srgbClr val="CC0000">
                            <a:alpha val="74117"/>
                          </a:srgbClr>
                        </a:solidFill>
                        <a:ln>
                          <a:noFill/>
                        </a:ln>
                      </wps:spPr>
                      <wps:bodyPr/>
                    </wps:wsp>
                  </a:graphicData>
                </a:graphic>
              </wp:anchor>
            </w:drawing>
          </mc:Choice>
          <mc:Fallback>
            <w:pict>
              <v:shape id="未知" o:spid="_x0000_s1026" o:spt="100" style="position:absolute;left:0pt;margin-left:-0.05pt;margin-top:90.9pt;height:39.7pt;width:657pt;mso-position-horizontal-relative:page;mso-position-vertical-relative:page;z-index:-251657216;mso-width-relative:page;mso-height-relative:page;" fillcolor="#CC0000" filled="t" stroked="f" coordsize="10880,453" o:gfxdata="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Acf9NYAAAAKAQAA&#10;DwAAAAAAAAABACAAAAAiAAAAZHJzL2Rvd25yZXYueG1sUEsBAhQAFAAAAAgAh07iQPQi2qUbAgAA&#10;sQQAAA4AAAAAAAAAAQAgAAAAJQEAAGRycy9lMm9Eb2MueG1sUEsFBgAAAAAGAAYAWQEAALIFAAAA&#10;AA==&#10;" path="m0,0l0,453,10880,453,10880,0,0,0xe">
                <v:fill on="t" opacity="48573f" focussize="0,0"/>
                <v:stroke on="f"/>
                <v:imagedata o:title=""/>
                <o:lock v:ext="edit" aspectratio="f"/>
              </v:shape>
            </w:pict>
          </mc:Fallback>
        </mc:AlternateContent>
      </w:r>
      <w:bookmarkStart w:id="0" w:name="_Hlk175234707"/>
      <w:r>
        <w:rPr>
          <w:rFonts w:hint="eastAsia" w:ascii="黑体" w:hAnsi="宋体" w:eastAsia="黑体"/>
          <w:color w:val="FFFFFF"/>
          <w:sz w:val="28"/>
        </w:rPr>
        <w:t>· 516519</w:t>
      </w:r>
      <w:bookmarkEnd w:id="0"/>
      <w:r>
        <w:rPr>
          <w:rFonts w:hint="eastAsia" w:ascii="黑体" w:hAnsi="宋体" w:eastAsia="黑体"/>
          <w:color w:val="FFFFFF"/>
          <w:sz w:val="28"/>
        </w:rPr>
        <w:t xml:space="preserve">       </w:t>
      </w:r>
      <w:r>
        <w:rPr>
          <w:rFonts w:hint="eastAsia" w:ascii="宋体" w:hAnsi="宋体"/>
          <w:b/>
          <w:sz w:val="30"/>
        </w:rPr>
        <w:t>新世纪期货交易提示（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Pr>
          <w:rFonts w:ascii="宋体" w:hAnsi="宋体"/>
          <w:b/>
          <w:sz w:val="30"/>
        </w:rPr>
        <w:t>2025-3-25</w:t>
      </w:r>
      <w:r>
        <w:rPr>
          <w:rFonts w:ascii="宋体" w:hAnsi="宋体"/>
          <w:b/>
          <w:sz w:val="30"/>
        </w:rPr>
        <w:fldChar w:fldCharType="end"/>
      </w:r>
      <w:r>
        <w:rPr>
          <w:rFonts w:hint="eastAsia" w:ascii="宋体" w:hAnsi="宋体"/>
          <w:b/>
          <w:sz w:val="30"/>
        </w:rPr>
        <w:t>）</w:t>
      </w:r>
      <w:bookmarkStart w:id="1" w:name="OLE_LINK7"/>
      <w:bookmarkStart w:id="2" w:name="OLE_LINK1"/>
      <w:bookmarkStart w:id="3" w:name="OLE_LINK6"/>
    </w:p>
    <w:tbl>
      <w:tblPr>
        <w:tblStyle w:val="88"/>
        <w:tblW w:w="10086" w:type="dxa"/>
        <w:jc w:val="center"/>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Layout w:type="fixed"/>
        <w:tblCellMar>
          <w:top w:w="0" w:type="dxa"/>
          <w:left w:w="108" w:type="dxa"/>
          <w:bottom w:w="0" w:type="dxa"/>
          <w:right w:w="108" w:type="dxa"/>
        </w:tblCellMar>
      </w:tblPr>
      <w:tblGrid>
        <w:gridCol w:w="631"/>
        <w:gridCol w:w="1397"/>
        <w:gridCol w:w="1254"/>
        <w:gridCol w:w="6804"/>
      </w:tblGrid>
      <w:tr w14:paraId="4953A59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660" w:hRule="atLeast"/>
          <w:jc w:val="center"/>
        </w:trPr>
        <w:tc>
          <w:tcPr>
            <w:tcW w:w="631" w:type="dxa"/>
            <w:vMerge w:val="restart"/>
            <w:vAlign w:val="center"/>
          </w:tcPr>
          <w:p w14:paraId="1A9A1DF4">
            <w:pPr>
              <w:keepNext w:val="0"/>
              <w:keepLines w:val="0"/>
              <w:suppressLineNumbers w:val="0"/>
              <w:spacing w:before="0" w:beforeAutospacing="0" w:after="0" w:afterAutospacing="0"/>
              <w:ind w:left="0" w:right="0"/>
              <w:jc w:val="center"/>
              <w:rPr>
                <w:rFonts w:hint="default" w:ascii="宋体" w:hAnsi="宋体"/>
                <w:b/>
                <w:sz w:val="24"/>
                <w:szCs w:val="21"/>
              </w:rPr>
            </w:pPr>
          </w:p>
          <w:p w14:paraId="7F7803E8">
            <w:pPr>
              <w:keepNext w:val="0"/>
              <w:keepLines w:val="0"/>
              <w:suppressLineNumbers w:val="0"/>
              <w:spacing w:before="0" w:beforeAutospacing="0" w:after="0" w:afterAutospacing="0" w:line="276" w:lineRule="auto"/>
              <w:ind w:left="0" w:right="0"/>
              <w:jc w:val="center"/>
              <w:rPr>
                <w:rFonts w:hint="default" w:ascii="宋体" w:hAnsi="宋体"/>
                <w:b/>
                <w:sz w:val="24"/>
                <w:szCs w:val="21"/>
              </w:rPr>
            </w:pPr>
            <w:r>
              <w:rPr>
                <w:rFonts w:hint="eastAsia" w:ascii="宋体" w:hAnsi="宋体"/>
                <w:b/>
                <w:sz w:val="24"/>
                <w:szCs w:val="21"/>
              </w:rPr>
              <w:t>黑</w:t>
            </w:r>
          </w:p>
          <w:p w14:paraId="60A467DC">
            <w:pPr>
              <w:keepNext w:val="0"/>
              <w:keepLines w:val="0"/>
              <w:suppressLineNumbers w:val="0"/>
              <w:spacing w:before="0" w:beforeAutospacing="0" w:after="0" w:afterAutospacing="0" w:line="276" w:lineRule="auto"/>
              <w:ind w:left="0" w:right="0"/>
              <w:jc w:val="center"/>
              <w:rPr>
                <w:rFonts w:hint="default" w:ascii="宋体" w:hAnsi="宋体"/>
                <w:b/>
                <w:sz w:val="24"/>
                <w:szCs w:val="21"/>
              </w:rPr>
            </w:pPr>
            <w:r>
              <w:rPr>
                <w:rFonts w:hint="eastAsia" w:ascii="宋体" w:hAnsi="宋体"/>
                <w:b/>
                <w:sz w:val="24"/>
                <w:szCs w:val="21"/>
              </w:rPr>
              <w:t>色</w:t>
            </w:r>
          </w:p>
          <w:p w14:paraId="23620D6C">
            <w:pPr>
              <w:keepNext w:val="0"/>
              <w:keepLines w:val="0"/>
              <w:suppressLineNumbers w:val="0"/>
              <w:spacing w:before="0" w:beforeAutospacing="0" w:after="0" w:afterAutospacing="0" w:line="276" w:lineRule="auto"/>
              <w:ind w:left="0" w:right="0"/>
              <w:jc w:val="center"/>
              <w:rPr>
                <w:rFonts w:hint="default" w:ascii="宋体" w:hAnsi="宋体"/>
                <w:b/>
                <w:sz w:val="24"/>
                <w:szCs w:val="21"/>
              </w:rPr>
            </w:pPr>
            <w:r>
              <w:rPr>
                <w:rFonts w:hint="eastAsia" w:ascii="宋体" w:hAnsi="宋体"/>
                <w:b/>
                <w:sz w:val="24"/>
                <w:szCs w:val="21"/>
              </w:rPr>
              <w:t>产</w:t>
            </w:r>
          </w:p>
          <w:p w14:paraId="1FEE2580">
            <w:pPr>
              <w:keepNext w:val="0"/>
              <w:keepLines w:val="0"/>
              <w:suppressLineNumbers w:val="0"/>
              <w:spacing w:before="0" w:beforeAutospacing="0" w:after="0" w:afterAutospacing="0" w:line="276" w:lineRule="auto"/>
              <w:ind w:left="0" w:right="0"/>
              <w:jc w:val="center"/>
              <w:rPr>
                <w:rFonts w:hint="default" w:ascii="宋体" w:hAnsi="宋体"/>
                <w:b/>
                <w:sz w:val="24"/>
                <w:szCs w:val="21"/>
              </w:rPr>
            </w:pPr>
            <w:r>
              <w:rPr>
                <w:rFonts w:hint="eastAsia" w:ascii="宋体" w:hAnsi="宋体"/>
                <w:b/>
                <w:sz w:val="24"/>
                <w:szCs w:val="21"/>
              </w:rPr>
              <w:t>业</w:t>
            </w:r>
          </w:p>
        </w:tc>
        <w:tc>
          <w:tcPr>
            <w:tcW w:w="1397" w:type="dxa"/>
            <w:vAlign w:val="center"/>
          </w:tcPr>
          <w:p w14:paraId="371FA011">
            <w:pPr>
              <w:keepNext w:val="0"/>
              <w:keepLines w:val="0"/>
              <w:suppressLineNumbers w:val="0"/>
              <w:spacing w:before="0" w:beforeAutospacing="0" w:after="0" w:afterAutospacing="0"/>
              <w:ind w:left="0" w:leftChars="0" w:right="0" w:rightChars="0"/>
              <w:jc w:val="center"/>
              <w:rPr>
                <w:rFonts w:hint="default" w:ascii="宋体" w:hAnsi="宋体" w:cs="宋体"/>
                <w:szCs w:val="21"/>
              </w:rPr>
            </w:pPr>
            <w:r>
              <w:rPr>
                <w:rFonts w:hint="eastAsia" w:ascii="宋体" w:hAnsi="宋体"/>
                <w:szCs w:val="21"/>
              </w:rPr>
              <w:t>铁矿石</w:t>
            </w:r>
          </w:p>
        </w:tc>
        <w:tc>
          <w:tcPr>
            <w:tcW w:w="1254" w:type="dxa"/>
            <w:vAlign w:val="center"/>
          </w:tcPr>
          <w:p w14:paraId="350E3123">
            <w:pPr>
              <w:keepNext w:val="0"/>
              <w:keepLines w:val="0"/>
              <w:suppressLineNumbers w:val="0"/>
              <w:spacing w:before="0" w:beforeAutospacing="0" w:after="0" w:afterAutospacing="0"/>
              <w:ind w:left="0" w:leftChars="0" w:right="0" w:firstLine="0" w:firstLineChars="0"/>
              <w:rPr>
                <w:rFonts w:hint="eastAsia" w:ascii="宋体" w:hAnsi="宋体" w:eastAsia="宋体"/>
                <w:szCs w:val="21"/>
                <w:lang w:eastAsia="zh"/>
                <w:woUserID w:val="8"/>
              </w:rPr>
            </w:pPr>
            <w:r>
              <w:rPr>
                <w:rFonts w:hint="eastAsia" w:ascii="宋体" w:hAnsi="宋体"/>
                <w:szCs w:val="21"/>
              </w:rPr>
              <w:t xml:space="preserve"> </w:t>
            </w:r>
            <w:r>
              <w:rPr>
                <w:rFonts w:hint="eastAsia" w:ascii="宋体" w:hAnsi="宋体"/>
                <w:szCs w:val="21"/>
                <w:lang w:eastAsia="zh"/>
                <w:woUserID w:val="8"/>
              </w:rPr>
              <w:t xml:space="preserve"> 反弹</w:t>
            </w:r>
          </w:p>
        </w:tc>
        <w:tc>
          <w:tcPr>
            <w:tcW w:w="6804" w:type="dxa"/>
            <w:vMerge w:val="restart"/>
            <w:shd w:val="clear" w:color="auto" w:fill="auto"/>
          </w:tcPr>
          <w:p w14:paraId="6990A36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lang w:eastAsia="zh"/>
                <w:woUserID w:val="2"/>
              </w:rPr>
            </w:pPr>
            <w:r>
              <w:rPr>
                <w:rFonts w:hint="eastAsia" w:ascii="宋体" w:hAnsi="宋体" w:eastAsia="宋体" w:cs="宋体"/>
                <w:b/>
                <w:bCs/>
                <w:color w:val="000000"/>
                <w:kern w:val="2"/>
                <w:sz w:val="21"/>
                <w:szCs w:val="21"/>
                <w:lang w:val="en-US" w:eastAsia="zh-CN" w:bidi="ar"/>
              </w:rPr>
              <w:t>铁矿：</w:t>
            </w:r>
            <w:r>
              <w:rPr>
                <w:rFonts w:hint="eastAsia" w:ascii="宋体" w:hAnsi="宋体" w:cs="宋体"/>
                <w:color w:val="000000"/>
                <w:kern w:val="2"/>
                <w:sz w:val="21"/>
                <w:szCs w:val="21"/>
                <w:lang w:val="en-US" w:eastAsia="zh-CN" w:bidi="ar"/>
                <w:woUserID w:val="8"/>
              </w:rPr>
              <w:t>八一钢铁、昆仑钢铁、闽新钢铁、昆玉钢铁等钢厂发布消息称，为推动新疆钢铁行业减量发展，自3月24日起，粗钢日产量减少10%</w:t>
            </w:r>
            <w:r>
              <w:rPr>
                <w:rFonts w:hint="eastAsia" w:ascii="宋体" w:hAnsi="宋体" w:cs="宋体"/>
                <w:color w:val="000000"/>
                <w:kern w:val="2"/>
                <w:sz w:val="21"/>
                <w:szCs w:val="21"/>
                <w:lang w:val="en-US" w:eastAsia="zh" w:bidi="ar"/>
                <w:woUserID w:val="8"/>
              </w:rPr>
              <w:t>，受此消息影响，黑色板块集体反弹。</w:t>
            </w:r>
            <w:r>
              <w:rPr>
                <w:rFonts w:hint="eastAsia" w:ascii="宋体" w:hAnsi="宋体" w:eastAsia="宋体" w:cs="宋体"/>
                <w:color w:val="000000"/>
                <w:kern w:val="2"/>
                <w:sz w:val="21"/>
                <w:szCs w:val="21"/>
                <w:lang w:val="en-US" w:eastAsia="zh-CN" w:bidi="ar"/>
                <w:woUserID w:val="8"/>
              </w:rPr>
              <w:t>钢厂盈利率</w:t>
            </w:r>
            <w:r>
              <w:rPr>
                <w:rFonts w:hint="eastAsia" w:ascii="宋体" w:hAnsi="宋体" w:cs="宋体"/>
                <w:color w:val="000000"/>
                <w:kern w:val="2"/>
                <w:sz w:val="21"/>
                <w:szCs w:val="21"/>
                <w:lang w:val="en-US" w:eastAsia="zh" w:bidi="ar"/>
                <w:woUserID w:val="8"/>
              </w:rPr>
              <w:t>持平</w:t>
            </w:r>
            <w:r>
              <w:rPr>
                <w:rFonts w:hint="eastAsia" w:ascii="宋体" w:hAnsi="宋体" w:eastAsia="宋体" w:cs="宋体"/>
                <w:color w:val="000000"/>
                <w:kern w:val="2"/>
                <w:sz w:val="21"/>
                <w:szCs w:val="21"/>
                <w:lang w:val="en-US" w:eastAsia="zh-CN" w:bidi="ar"/>
                <w:woUserID w:val="8"/>
              </w:rPr>
              <w:t>，检修高炉陆续复产，日均铁水产量</w:t>
            </w:r>
            <w:r>
              <w:rPr>
                <w:rFonts w:hint="eastAsia" w:ascii="宋体" w:hAnsi="宋体" w:cs="宋体"/>
                <w:color w:val="000000"/>
                <w:kern w:val="2"/>
                <w:sz w:val="21"/>
                <w:szCs w:val="21"/>
                <w:lang w:val="en-US" w:eastAsia="zh" w:bidi="ar"/>
                <w:woUserID w:val="8"/>
              </w:rPr>
              <w:t>继续</w:t>
            </w:r>
            <w:r>
              <w:rPr>
                <w:rFonts w:hint="eastAsia" w:ascii="宋体" w:hAnsi="宋体" w:eastAsia="宋体" w:cs="宋体"/>
                <w:color w:val="000000"/>
                <w:kern w:val="2"/>
                <w:sz w:val="21"/>
                <w:szCs w:val="21"/>
                <w:lang w:val="en-US" w:eastAsia="zh-CN" w:bidi="ar"/>
                <w:woUserID w:val="8"/>
              </w:rPr>
              <w:t>环比</w:t>
            </w:r>
            <w:r>
              <w:rPr>
                <w:rFonts w:hint="eastAsia" w:ascii="宋体" w:hAnsi="宋体" w:cs="宋体"/>
                <w:color w:val="000000"/>
                <w:kern w:val="2"/>
                <w:sz w:val="21"/>
                <w:szCs w:val="21"/>
                <w:lang w:val="en-US" w:eastAsia="zh" w:bidi="ar"/>
                <w:woUserID w:val="8"/>
              </w:rPr>
              <w:t>小幅</w:t>
            </w:r>
            <w:r>
              <w:rPr>
                <w:rFonts w:hint="eastAsia" w:ascii="宋体" w:hAnsi="宋体" w:eastAsia="宋体" w:cs="宋体"/>
                <w:color w:val="000000"/>
                <w:kern w:val="2"/>
                <w:sz w:val="21"/>
                <w:szCs w:val="21"/>
                <w:lang w:val="en-US" w:eastAsia="zh-CN" w:bidi="ar"/>
                <w:woUserID w:val="8"/>
              </w:rPr>
              <w:t>回升</w:t>
            </w:r>
            <w:r>
              <w:rPr>
                <w:rFonts w:hint="eastAsia" w:ascii="宋体" w:hAnsi="宋体" w:cs="宋体"/>
                <w:color w:val="000000"/>
                <w:kern w:val="2"/>
                <w:sz w:val="21"/>
                <w:szCs w:val="21"/>
                <w:lang w:val="en-US" w:eastAsia="zh" w:bidi="ar"/>
                <w:woUserID w:val="8"/>
              </w:rPr>
              <w:t>，铁矿受到去库支撑，</w:t>
            </w:r>
            <w:bookmarkStart w:id="5" w:name="_GoBack"/>
            <w:bookmarkEnd w:id="5"/>
            <w:r>
              <w:rPr>
                <w:rFonts w:hint="eastAsia" w:ascii="宋体" w:hAnsi="宋体" w:cs="宋体"/>
                <w:color w:val="000000"/>
                <w:kern w:val="2"/>
                <w:sz w:val="21"/>
                <w:szCs w:val="21"/>
                <w:lang w:val="en-US" w:eastAsia="zh" w:bidi="ar"/>
                <w:woUserID w:val="8"/>
              </w:rPr>
              <w:t>但上升空间较为有限</w:t>
            </w:r>
            <w:r>
              <w:rPr>
                <w:rFonts w:hint="eastAsia" w:ascii="宋体" w:hAnsi="宋体" w:eastAsia="宋体" w:cs="宋体"/>
                <w:color w:val="000000"/>
                <w:kern w:val="2"/>
                <w:sz w:val="21"/>
                <w:szCs w:val="21"/>
                <w:lang w:val="en-US" w:eastAsia="zh-CN" w:bidi="ar"/>
              </w:rPr>
              <w:t>。</w:t>
            </w:r>
            <w:r>
              <w:rPr>
                <w:rFonts w:hint="eastAsia" w:ascii="宋体" w:hAnsi="宋体" w:cs="宋体"/>
                <w:color w:val="000000"/>
                <w:kern w:val="2"/>
                <w:sz w:val="21"/>
                <w:szCs w:val="21"/>
                <w:lang w:val="en-US" w:eastAsia="zh" w:bidi="ar"/>
                <w:woUserID w:val="8"/>
              </w:rPr>
              <w:t>铁矿走势在宏观预期和现实间来回揉搓，基于</w:t>
            </w:r>
            <w:r>
              <w:rPr>
                <w:rFonts w:hint="eastAsia" w:ascii="宋体" w:hAnsi="宋体" w:eastAsia="宋体" w:cs="宋体"/>
                <w:color w:val="000000"/>
                <w:kern w:val="2"/>
                <w:sz w:val="21"/>
                <w:szCs w:val="21"/>
                <w:lang w:val="en-US" w:eastAsia="zh-CN" w:bidi="ar"/>
              </w:rPr>
              <w:t>远月有粗钢限产及铁矿投产预期压制，稳健的投资者仍可关注铁矿石05-09正套操作。</w:t>
            </w:r>
            <w:r>
              <w:rPr>
                <w:rFonts w:hint="eastAsia" w:ascii="宋体" w:hAnsi="宋体" w:eastAsia="宋体" w:cs="宋体"/>
                <w:b/>
                <w:bCs/>
                <w:color w:val="000000"/>
                <w:kern w:val="2"/>
                <w:sz w:val="21"/>
                <w:szCs w:val="21"/>
                <w:lang w:val="en-US" w:eastAsia="zh-CN" w:bidi="ar"/>
                <w:woUserID w:val="8"/>
              </w:rPr>
              <w:t xml:space="preserve"> </w:t>
            </w:r>
            <w:r>
              <w:rPr>
                <w:rFonts w:hint="eastAsia" w:ascii="宋体" w:hAnsi="宋体" w:cs="宋体"/>
                <w:color w:val="000000"/>
                <w:kern w:val="2"/>
                <w:sz w:val="21"/>
                <w:szCs w:val="21"/>
                <w:lang w:val="en-US" w:eastAsia="zh" w:bidi="ar"/>
                <w:woUserID w:val="2"/>
              </w:rPr>
              <w:t xml:space="preserve">   </w:t>
            </w:r>
          </w:p>
          <w:p w14:paraId="34D12F5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b/>
                <w:bCs/>
                <w:color w:val="000000"/>
                <w:kern w:val="2"/>
                <w:sz w:val="21"/>
                <w:szCs w:val="21"/>
                <w:lang w:val="en-US" w:eastAsia="zh-CN" w:bidi="ar"/>
              </w:rPr>
              <w:t>煤焦：</w:t>
            </w:r>
            <w:r>
              <w:rPr>
                <w:rFonts w:hint="eastAsia" w:ascii="宋体" w:hAnsi="宋体" w:eastAsia="宋体" w:cs="宋体"/>
                <w:color w:val="000000"/>
                <w:kern w:val="2"/>
                <w:sz w:val="21"/>
                <w:szCs w:val="21"/>
                <w:lang w:val="en-US" w:eastAsia="zh-CN" w:bidi="ar"/>
              </w:rPr>
              <w:t>焦炭供应过剩的格局未改，</w:t>
            </w:r>
            <w:r>
              <w:rPr>
                <w:rFonts w:hint="eastAsia" w:ascii="宋体" w:hAnsi="宋体" w:cs="宋体"/>
                <w:color w:val="000000"/>
                <w:kern w:val="2"/>
                <w:sz w:val="21"/>
                <w:szCs w:val="21"/>
                <w:lang w:val="en-US" w:eastAsia="zh" w:bidi="ar"/>
                <w:woUserID w:val="12"/>
              </w:rPr>
              <w:t>市场传闻山西煤矿下调任务量，供应收缩预期，</w:t>
            </w:r>
            <w:r>
              <w:rPr>
                <w:rFonts w:hint="eastAsia" w:ascii="宋体" w:hAnsi="宋体" w:eastAsia="宋体" w:cs="宋体"/>
                <w:color w:val="000000"/>
                <w:kern w:val="2"/>
                <w:sz w:val="21"/>
                <w:szCs w:val="21"/>
                <w:lang w:val="en-US" w:eastAsia="zh-CN" w:bidi="ar"/>
              </w:rPr>
              <w:t>焦企开工率稳定，部分焦企因亏损减产，</w:t>
            </w:r>
            <w:r>
              <w:rPr>
                <w:rFonts w:hint="eastAsia" w:ascii="宋体" w:hAnsi="宋体" w:cs="宋体"/>
                <w:color w:val="000000"/>
                <w:kern w:val="2"/>
                <w:sz w:val="21"/>
                <w:szCs w:val="21"/>
                <w:lang w:val="en-US" w:eastAsia="zh" w:bidi="ar"/>
                <w:woUserID w:val="12"/>
              </w:rPr>
              <w:t>但</w:t>
            </w:r>
            <w:r>
              <w:rPr>
                <w:rFonts w:hint="eastAsia" w:ascii="宋体" w:hAnsi="宋体" w:eastAsia="宋体" w:cs="宋体"/>
                <w:color w:val="000000"/>
                <w:kern w:val="2"/>
                <w:sz w:val="21"/>
                <w:szCs w:val="21"/>
                <w:lang w:val="en-US" w:eastAsia="zh-CN" w:bidi="ar"/>
              </w:rPr>
              <w:t>整体供应量依然较高</w:t>
            </w:r>
            <w:r>
              <w:rPr>
                <w:rFonts w:hint="eastAsia" w:ascii="宋体" w:hAnsi="宋体" w:cs="宋体"/>
                <w:color w:val="000000"/>
                <w:kern w:val="2"/>
                <w:sz w:val="21"/>
                <w:szCs w:val="21"/>
                <w:lang w:val="en-US" w:eastAsia="zh" w:bidi="ar"/>
                <w:woUserID w:val="12"/>
              </w:rPr>
              <w:t>。尽管铁水产量有所增加，但对焦炭需求的拉动作用有限。钢厂利润承压，对焦炭的采购意愿较低，</w:t>
            </w:r>
            <w:r>
              <w:rPr>
                <w:rFonts w:hint="eastAsia" w:ascii="宋体" w:hAnsi="宋体" w:eastAsia="宋体" w:cs="宋体"/>
                <w:color w:val="000000"/>
                <w:kern w:val="2"/>
                <w:sz w:val="21"/>
                <w:szCs w:val="21"/>
                <w:lang w:val="en-US" w:eastAsia="zh-CN" w:bidi="ar"/>
                <w:woUserID w:val="12"/>
              </w:rPr>
              <w:t>焦炭</w:t>
            </w:r>
            <w:r>
              <w:rPr>
                <w:rFonts w:hint="eastAsia" w:ascii="宋体" w:hAnsi="宋体" w:cs="宋体"/>
                <w:color w:val="000000"/>
                <w:kern w:val="2"/>
                <w:sz w:val="21"/>
                <w:szCs w:val="21"/>
                <w:lang w:val="en-US" w:eastAsia="zh" w:bidi="ar"/>
                <w:woUserID w:val="12"/>
              </w:rPr>
              <w:t>开启</w:t>
            </w:r>
            <w:r>
              <w:rPr>
                <w:rFonts w:hint="eastAsia" w:ascii="宋体" w:hAnsi="宋体" w:eastAsia="宋体" w:cs="宋体"/>
                <w:color w:val="000000"/>
                <w:kern w:val="2"/>
                <w:sz w:val="21"/>
                <w:szCs w:val="21"/>
                <w:lang w:val="en-US" w:eastAsia="zh-CN" w:bidi="ar"/>
                <w:woUserID w:val="12"/>
              </w:rPr>
              <w:t>第十</w:t>
            </w:r>
            <w:r>
              <w:rPr>
                <w:rFonts w:hint="eastAsia" w:ascii="宋体" w:hAnsi="宋体" w:cs="宋体"/>
                <w:color w:val="000000"/>
                <w:kern w:val="2"/>
                <w:sz w:val="21"/>
                <w:szCs w:val="21"/>
                <w:lang w:val="en-US" w:eastAsia="zh" w:bidi="ar"/>
                <w:woUserID w:val="12"/>
              </w:rPr>
              <w:t>二</w:t>
            </w:r>
            <w:r>
              <w:rPr>
                <w:rFonts w:hint="eastAsia" w:ascii="宋体" w:hAnsi="宋体" w:eastAsia="宋体" w:cs="宋体"/>
                <w:color w:val="000000"/>
                <w:kern w:val="2"/>
                <w:sz w:val="21"/>
                <w:szCs w:val="21"/>
                <w:lang w:val="en-US" w:eastAsia="zh-CN" w:bidi="ar"/>
                <w:woUserID w:val="12"/>
              </w:rPr>
              <w:t>轮提降，焦化企业焦炭库存压力增加。</w:t>
            </w:r>
            <w:r>
              <w:rPr>
                <w:rFonts w:hint="eastAsia" w:ascii="宋体" w:hAnsi="宋体" w:eastAsia="宋体" w:cs="宋体"/>
                <w:color w:val="000000"/>
                <w:kern w:val="2"/>
                <w:sz w:val="21"/>
                <w:szCs w:val="21"/>
                <w:lang w:val="en-US" w:eastAsia="zh-CN" w:bidi="ar"/>
              </w:rPr>
              <w:t>粗钢再平控消息使得原料端需求承压，</w:t>
            </w:r>
            <w:r>
              <w:rPr>
                <w:rFonts w:hint="eastAsia" w:ascii="宋体" w:hAnsi="宋体" w:cs="宋体"/>
                <w:color w:val="000000"/>
                <w:kern w:val="2"/>
                <w:sz w:val="21"/>
                <w:szCs w:val="21"/>
                <w:lang w:val="en-US" w:eastAsia="zh" w:bidi="ar"/>
                <w:woUserID w:val="8"/>
              </w:rPr>
              <w:t>整体供需收缩再度寻找平衡，</w:t>
            </w:r>
            <w:r>
              <w:rPr>
                <w:rFonts w:hint="eastAsia" w:ascii="宋体" w:hAnsi="宋体" w:eastAsia="宋体" w:cs="宋体"/>
                <w:color w:val="000000"/>
                <w:kern w:val="2"/>
                <w:sz w:val="21"/>
                <w:szCs w:val="21"/>
                <w:lang w:val="en-US" w:eastAsia="zh-CN" w:bidi="ar"/>
              </w:rPr>
              <w:t>煤焦整体跟随成材走势为主，重点关注下游终端需求恢复情况。</w:t>
            </w:r>
          </w:p>
          <w:p w14:paraId="4DB520C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b/>
                <w:bCs/>
                <w:color w:val="000000"/>
                <w:kern w:val="2"/>
                <w:sz w:val="21"/>
                <w:szCs w:val="21"/>
                <w:lang w:val="en-US" w:eastAsia="zh-CN" w:bidi="ar"/>
              </w:rPr>
              <w:t>螺纹：</w:t>
            </w:r>
            <w:r>
              <w:rPr>
                <w:rFonts w:hint="eastAsia" w:ascii="宋体" w:hAnsi="宋体" w:cs="宋体"/>
                <w:color w:val="000000"/>
                <w:kern w:val="2"/>
                <w:sz w:val="21"/>
                <w:szCs w:val="21"/>
                <w:lang w:val="en-US" w:eastAsia="zh-CN" w:bidi="ar"/>
                <w:woUserID w:val="8"/>
              </w:rPr>
              <w:t>八一钢铁、昆仑钢铁、闽新钢铁、昆玉钢铁等钢厂发布消息称，为推动新疆钢铁行业减量发展，自3月24日起，粗钢日产量减少10%</w:t>
            </w:r>
            <w:r>
              <w:rPr>
                <w:rFonts w:hint="eastAsia" w:ascii="宋体" w:hAnsi="宋体" w:cs="宋体"/>
                <w:color w:val="000000"/>
                <w:kern w:val="2"/>
                <w:sz w:val="21"/>
                <w:szCs w:val="21"/>
                <w:lang w:val="en-US" w:eastAsia="zh" w:bidi="ar"/>
                <w:woUserID w:val="8"/>
              </w:rPr>
              <w:t>，受此消息影响，黑色板块集体反弹。钢材进入去库阶段，天气转暖，后续供需将会有所好转。上</w:t>
            </w:r>
            <w:r>
              <w:rPr>
                <w:rFonts w:hint="eastAsia" w:ascii="宋体" w:hAnsi="宋体" w:eastAsia="宋体" w:cs="宋体"/>
                <w:color w:val="000000"/>
                <w:kern w:val="2"/>
                <w:sz w:val="21"/>
                <w:szCs w:val="21"/>
                <w:lang w:val="en-US" w:eastAsia="zh-CN" w:bidi="ar"/>
              </w:rPr>
              <w:t>周</w:t>
            </w:r>
            <w:bookmarkStart w:id="4" w:name="OLE_LINK3"/>
            <w:r>
              <w:rPr>
                <w:rFonts w:hint="eastAsia" w:ascii="宋体" w:hAnsi="宋体" w:eastAsia="宋体" w:cs="宋体"/>
                <w:color w:val="000000"/>
                <w:kern w:val="2"/>
                <w:sz w:val="21"/>
                <w:szCs w:val="21"/>
                <w:lang w:val="en-US" w:eastAsia="zh-CN" w:bidi="ar"/>
              </w:rPr>
              <w:t>螺纹表观需求</w:t>
            </w:r>
            <w:r>
              <w:rPr>
                <w:rFonts w:hint="eastAsia" w:ascii="宋体" w:hAnsi="宋体" w:cs="宋体"/>
                <w:color w:val="000000"/>
                <w:kern w:val="2"/>
                <w:sz w:val="21"/>
                <w:szCs w:val="21"/>
                <w:lang w:val="en-US" w:eastAsia="zh" w:bidi="ar"/>
                <w:woUserID w:val="8"/>
              </w:rPr>
              <w:t>继续回升</w:t>
            </w:r>
            <w:r>
              <w:rPr>
                <w:rFonts w:hint="eastAsia" w:ascii="宋体" w:hAnsi="宋体" w:eastAsia="宋体" w:cs="宋体"/>
                <w:color w:val="000000"/>
                <w:kern w:val="2"/>
                <w:sz w:val="21"/>
                <w:szCs w:val="21"/>
                <w:lang w:val="en-US" w:eastAsia="zh-CN" w:bidi="ar"/>
              </w:rPr>
              <w:t>，为去年12月末以来最高。</w:t>
            </w:r>
            <w:r>
              <w:rPr>
                <w:rFonts w:hint="eastAsia" w:ascii="宋体" w:hAnsi="宋体" w:cs="宋体"/>
                <w:color w:val="000000"/>
                <w:kern w:val="2"/>
                <w:sz w:val="21"/>
                <w:szCs w:val="21"/>
                <w:lang w:val="en-US" w:eastAsia="zh" w:bidi="ar"/>
                <w:woUserID w:val="8"/>
              </w:rPr>
              <w:t>螺纹</w:t>
            </w:r>
            <w:r>
              <w:rPr>
                <w:rFonts w:hint="eastAsia" w:ascii="宋体" w:hAnsi="宋体" w:eastAsia="宋体" w:cs="宋体"/>
                <w:color w:val="000000"/>
                <w:kern w:val="2"/>
                <w:sz w:val="21"/>
                <w:szCs w:val="21"/>
                <w:lang w:val="en-US" w:eastAsia="zh-CN" w:bidi="ar"/>
              </w:rPr>
              <w:t>总库存环比减少</w:t>
            </w:r>
            <w:r>
              <w:rPr>
                <w:rFonts w:hint="eastAsia" w:ascii="宋体" w:hAnsi="宋体" w:cs="宋体"/>
                <w:color w:val="000000"/>
                <w:kern w:val="2"/>
                <w:sz w:val="21"/>
                <w:szCs w:val="21"/>
                <w:lang w:val="en-US" w:eastAsia="zh" w:bidi="ar"/>
                <w:woUserID w:val="8"/>
              </w:rPr>
              <w:t>10.04</w:t>
            </w:r>
            <w:r>
              <w:rPr>
                <w:rFonts w:hint="eastAsia" w:ascii="宋体" w:hAnsi="宋体" w:eastAsia="宋体" w:cs="宋体"/>
                <w:color w:val="000000"/>
                <w:kern w:val="2"/>
                <w:sz w:val="21"/>
                <w:szCs w:val="21"/>
                <w:lang w:val="en-US" w:eastAsia="zh-CN" w:bidi="ar"/>
              </w:rPr>
              <w:t>万吨至</w:t>
            </w:r>
            <w:r>
              <w:rPr>
                <w:rFonts w:hint="eastAsia" w:ascii="宋体" w:hAnsi="宋体" w:cs="宋体"/>
                <w:color w:val="000000"/>
                <w:kern w:val="2"/>
                <w:sz w:val="21"/>
                <w:szCs w:val="21"/>
                <w:lang w:val="en-US" w:eastAsia="zh" w:bidi="ar"/>
                <w:woUserID w:val="8"/>
              </w:rPr>
              <w:t>837</w:t>
            </w:r>
            <w:r>
              <w:rPr>
                <w:rFonts w:hint="eastAsia" w:ascii="宋体" w:hAnsi="宋体" w:eastAsia="宋体" w:cs="宋体"/>
                <w:color w:val="000000"/>
                <w:kern w:val="2"/>
                <w:sz w:val="21"/>
                <w:szCs w:val="21"/>
                <w:lang w:val="en-US" w:eastAsia="zh-CN" w:bidi="ar"/>
              </w:rPr>
              <w:t>万吨。</w:t>
            </w:r>
            <w:bookmarkEnd w:id="4"/>
            <w:r>
              <w:rPr>
                <w:rFonts w:hint="eastAsia" w:ascii="宋体" w:hAnsi="宋体" w:eastAsia="宋体" w:cs="宋体"/>
                <w:color w:val="000000"/>
                <w:kern w:val="2"/>
                <w:sz w:val="21"/>
                <w:szCs w:val="21"/>
                <w:lang w:val="en-US" w:eastAsia="zh-CN" w:bidi="ar"/>
                <w:woUserID w:val="8"/>
              </w:rPr>
              <w:t>钢材市场逐步向旺季过渡，钢企的盈利状况有所改善，海外关税政策对我国钢材相关品种出口带来一定压力</w:t>
            </w:r>
            <w:r>
              <w:rPr>
                <w:rFonts w:hint="eastAsia" w:ascii="宋体" w:hAnsi="宋体" w:cs="宋体"/>
                <w:color w:val="000000"/>
                <w:kern w:val="2"/>
                <w:sz w:val="21"/>
                <w:szCs w:val="21"/>
                <w:lang w:val="en-US" w:eastAsia="zh" w:bidi="ar"/>
                <w:woUserID w:val="8"/>
              </w:rPr>
              <w:t>，但粗钢调控政策一定程度可以对冲需求的下滑，</w:t>
            </w:r>
            <w:r>
              <w:rPr>
                <w:rFonts w:hint="eastAsia" w:ascii="宋体" w:hAnsi="宋体" w:eastAsia="宋体" w:cs="宋体"/>
                <w:color w:val="000000"/>
                <w:kern w:val="2"/>
                <w:sz w:val="21"/>
                <w:szCs w:val="21"/>
                <w:lang w:val="en-US" w:eastAsia="zh-CN" w:bidi="ar"/>
              </w:rPr>
              <w:t>螺纹</w:t>
            </w:r>
            <w:r>
              <w:rPr>
                <w:rFonts w:hint="eastAsia" w:ascii="宋体" w:hAnsi="宋体" w:cs="宋体"/>
                <w:color w:val="000000"/>
                <w:kern w:val="2"/>
                <w:sz w:val="21"/>
                <w:szCs w:val="21"/>
                <w:lang w:val="en-US" w:eastAsia="zh" w:bidi="ar"/>
                <w:woUserID w:val="8"/>
              </w:rPr>
              <w:t>盘面受到支撑</w:t>
            </w:r>
            <w:r>
              <w:rPr>
                <w:rFonts w:hint="eastAsia" w:ascii="宋体" w:hAnsi="宋体" w:eastAsia="宋体" w:cs="宋体"/>
                <w:color w:val="000000"/>
                <w:kern w:val="2"/>
                <w:sz w:val="21"/>
                <w:szCs w:val="21"/>
                <w:lang w:val="en-US" w:eastAsia="zh-CN" w:bidi="ar"/>
              </w:rPr>
              <w:t xml:space="preserve">。 </w:t>
            </w:r>
          </w:p>
          <w:p w14:paraId="45EE7BA7">
            <w:pPr>
              <w:pStyle w:val="81"/>
              <w:keepNext w:val="0"/>
              <w:keepLines w:val="0"/>
              <w:widowControl/>
              <w:suppressLineNumbers w:val="0"/>
              <w:spacing w:before="0" w:beforeAutospacing="0" w:after="0" w:afterAutospacing="0" w:line="368" w:lineRule="atLeast"/>
              <w:ind w:left="0" w:leftChars="0" w:right="120" w:firstLine="0" w:firstLineChars="0"/>
              <w:jc w:val="both"/>
              <w:rPr>
                <w:rFonts w:hint="eastAsia" w:eastAsia="宋体"/>
                <w:color w:val="000000"/>
                <w:szCs w:val="20"/>
                <w:lang w:eastAsia="zh"/>
                <w:woUserID w:val="8"/>
              </w:rPr>
            </w:pPr>
            <w:r>
              <w:rPr>
                <w:rFonts w:hint="eastAsia" w:ascii="宋体" w:hAnsi="宋体" w:eastAsia="宋体" w:cs="宋体"/>
                <w:b/>
                <w:bCs w:val="0"/>
                <w:color w:val="000000"/>
                <w:kern w:val="2"/>
                <w:sz w:val="21"/>
                <w:szCs w:val="21"/>
                <w:lang w:val="en-US" w:eastAsia="zh-CN" w:bidi="ar"/>
              </w:rPr>
              <w:t>玻璃：</w:t>
            </w:r>
            <w:r>
              <w:rPr>
                <w:rFonts w:hint="eastAsia" w:ascii="宋体" w:hAnsi="宋体" w:cs="宋体"/>
                <w:color w:val="000000"/>
                <w:kern w:val="2"/>
                <w:sz w:val="21"/>
                <w:szCs w:val="21"/>
                <w:lang w:val="en-US" w:eastAsia="zh-CN" w:bidi="ar"/>
                <w:woUserID w:val="8"/>
              </w:rPr>
              <w:t>近</w:t>
            </w:r>
            <w:r>
              <w:rPr>
                <w:rFonts w:hint="eastAsia" w:ascii="宋体" w:hAnsi="宋体" w:eastAsia="宋体" w:cs="宋体"/>
                <w:color w:val="000000"/>
                <w:kern w:val="2"/>
                <w:sz w:val="21"/>
                <w:szCs w:val="21"/>
                <w:lang w:val="en-US" w:eastAsia="zh-CN" w:bidi="ar"/>
                <w:woUserID w:val="8"/>
              </w:rPr>
              <w:t>期玻璃期价在低位企稳后开始有反弹迹象，现货市场交投氛围同步回暖。</w:t>
            </w:r>
            <w:r>
              <w:rPr>
                <w:rFonts w:hint="eastAsia" w:ascii="宋体" w:hAnsi="宋体" w:eastAsia="宋体" w:cs="宋体"/>
                <w:color w:val="000000"/>
                <w:kern w:val="2"/>
                <w:sz w:val="21"/>
                <w:szCs w:val="21"/>
                <w:lang w:val="en-US" w:eastAsia="zh" w:bidi="ar"/>
                <w:woUserID w:val="8"/>
              </w:rPr>
              <w:t>近期有产线陆续点火，产量低位小幅回升，不过生产利润持续收缩，玻璃企业主动减产，玻璃供应端日熔量维持在相对低位，后续关注产量回升情况。</w:t>
            </w:r>
            <w:r>
              <w:rPr>
                <w:rFonts w:hint="eastAsia" w:ascii="宋体" w:hAnsi="宋体" w:eastAsia="宋体" w:cs="宋体"/>
                <w:color w:val="000000"/>
                <w:kern w:val="2"/>
                <w:sz w:val="21"/>
                <w:szCs w:val="21"/>
                <w:lang w:val="en-US" w:eastAsia="zh-CN" w:bidi="ar"/>
                <w:woUserID w:val="8"/>
              </w:rPr>
              <w:t>玻璃行业</w:t>
            </w:r>
            <w:r>
              <w:rPr>
                <w:rFonts w:hint="eastAsia" w:ascii="宋体" w:hAnsi="宋体" w:eastAsia="宋体" w:cs="宋体"/>
                <w:color w:val="000000"/>
                <w:kern w:val="2"/>
                <w:sz w:val="21"/>
                <w:szCs w:val="21"/>
                <w:lang w:val="en-US" w:eastAsia="zh" w:bidi="ar"/>
                <w:woUserID w:val="8"/>
              </w:rPr>
              <w:t>需求</w:t>
            </w:r>
            <w:r>
              <w:rPr>
                <w:rFonts w:hint="eastAsia" w:ascii="宋体" w:hAnsi="宋体" w:eastAsia="宋体" w:cs="宋体"/>
                <w:color w:val="000000"/>
                <w:kern w:val="2"/>
                <w:sz w:val="21"/>
                <w:szCs w:val="21"/>
                <w:lang w:val="en-US" w:eastAsia="zh-CN" w:bidi="ar"/>
                <w:woUserID w:val="8"/>
              </w:rPr>
              <w:t>季节性回升，现货产销大幅攀升，主流地区玻璃产销率均突破100%，其中沙河地区玻璃产销突破200%</w:t>
            </w:r>
            <w:r>
              <w:rPr>
                <w:rFonts w:hint="eastAsia" w:ascii="宋体" w:hAnsi="宋体" w:eastAsia="宋体" w:cs="宋体"/>
                <w:color w:val="000000"/>
                <w:kern w:val="2"/>
                <w:sz w:val="21"/>
                <w:szCs w:val="21"/>
                <w:lang w:val="en-US" w:eastAsia="zh" w:bidi="ar"/>
                <w:woUserID w:val="8"/>
              </w:rPr>
              <w:t>，期现、贸易商补库情绪高涨。</w:t>
            </w:r>
            <w:r>
              <w:rPr>
                <w:rFonts w:hint="eastAsia" w:ascii="宋体" w:hAnsi="宋体" w:eastAsia="宋体" w:cs="宋体"/>
                <w:color w:val="000000"/>
                <w:kern w:val="2"/>
                <w:sz w:val="21"/>
                <w:szCs w:val="21"/>
                <w:lang w:val="en-US" w:eastAsia="zh-CN" w:bidi="ar"/>
                <w:woUserID w:val="8"/>
              </w:rPr>
              <w:t>短期玻璃2505合约</w:t>
            </w:r>
            <w:r>
              <w:rPr>
                <w:rFonts w:hint="eastAsia" w:ascii="宋体" w:hAnsi="宋体" w:eastAsia="宋体" w:cs="宋体"/>
                <w:color w:val="000000"/>
                <w:kern w:val="2"/>
                <w:sz w:val="21"/>
                <w:szCs w:val="21"/>
                <w:lang w:val="en-US" w:eastAsia="zh" w:bidi="ar"/>
                <w:woUserID w:val="8"/>
              </w:rPr>
              <w:t>强势反弹，收回1200元/吨一带关口，</w:t>
            </w:r>
            <w:r>
              <w:rPr>
                <w:rFonts w:hint="eastAsia" w:ascii="宋体" w:hAnsi="宋体" w:eastAsia="宋体" w:cs="宋体"/>
                <w:color w:val="000000"/>
                <w:kern w:val="2"/>
                <w:sz w:val="21"/>
                <w:szCs w:val="21"/>
                <w:lang w:val="en-US" w:eastAsia="zh-CN" w:bidi="ar"/>
                <w:woUserID w:val="8"/>
              </w:rPr>
              <w:t>反弹空间受制于地产竣工面积回升</w:t>
            </w:r>
            <w:r>
              <w:rPr>
                <w:rFonts w:hint="eastAsia" w:ascii="宋体" w:hAnsi="宋体" w:eastAsia="宋体" w:cs="宋体"/>
                <w:color w:val="000000"/>
                <w:kern w:val="2"/>
                <w:sz w:val="21"/>
                <w:szCs w:val="21"/>
                <w:lang w:val="en-US" w:eastAsia="zh" w:bidi="ar"/>
                <w:woUserID w:val="8"/>
              </w:rPr>
              <w:t>幅度及</w:t>
            </w:r>
            <w:r>
              <w:rPr>
                <w:rFonts w:hint="eastAsia" w:ascii="宋体" w:hAnsi="宋体" w:eastAsia="宋体" w:cs="宋体"/>
                <w:color w:val="000000"/>
                <w:kern w:val="2"/>
                <w:sz w:val="21"/>
                <w:szCs w:val="21"/>
                <w:lang w:val="en-US" w:eastAsia="zh-CN" w:bidi="ar"/>
                <w:woUserID w:val="8"/>
              </w:rPr>
              <w:t>需求改善力度</w:t>
            </w:r>
            <w:r>
              <w:rPr>
                <w:rFonts w:hint="eastAsia" w:ascii="宋体" w:hAnsi="宋体" w:eastAsia="宋体" w:cs="宋体"/>
                <w:color w:val="000000"/>
                <w:kern w:val="2"/>
                <w:sz w:val="21"/>
                <w:szCs w:val="21"/>
                <w:lang w:val="en-US" w:eastAsia="zh" w:bidi="ar"/>
                <w:woUserID w:val="8"/>
              </w:rPr>
              <w:t>。</w:t>
            </w:r>
          </w:p>
        </w:tc>
      </w:tr>
      <w:tr w14:paraId="5FC671BB">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2180" w:hRule="atLeast"/>
          <w:jc w:val="center"/>
        </w:trPr>
        <w:tc>
          <w:tcPr>
            <w:tcW w:w="631" w:type="dxa"/>
            <w:vMerge w:val="continue"/>
            <w:vAlign w:val="center"/>
          </w:tcPr>
          <w:p w14:paraId="280C8796">
            <w:pPr>
              <w:keepNext w:val="0"/>
              <w:keepLines w:val="0"/>
              <w:suppressLineNumbers w:val="0"/>
              <w:spacing w:before="0" w:beforeAutospacing="0" w:after="0" w:afterAutospacing="0" w:line="276" w:lineRule="auto"/>
              <w:ind w:left="0" w:right="0"/>
              <w:jc w:val="center"/>
              <w:rPr>
                <w:rFonts w:hint="default" w:ascii="宋体" w:hAnsi="宋体"/>
                <w:b/>
                <w:sz w:val="24"/>
                <w:szCs w:val="21"/>
              </w:rPr>
            </w:pPr>
          </w:p>
        </w:tc>
        <w:tc>
          <w:tcPr>
            <w:tcW w:w="1397" w:type="dxa"/>
            <w:vAlign w:val="center"/>
          </w:tcPr>
          <w:p w14:paraId="05D9AB2D">
            <w:pPr>
              <w:keepNext w:val="0"/>
              <w:keepLines w:val="0"/>
              <w:suppressLineNumbers w:val="0"/>
              <w:spacing w:before="0" w:beforeAutospacing="0" w:after="0" w:afterAutospacing="0"/>
              <w:ind w:left="0" w:leftChars="0" w:right="0" w:rightChars="0"/>
              <w:jc w:val="center"/>
              <w:rPr>
                <w:rFonts w:hint="default" w:ascii="宋体" w:hAnsi="宋体"/>
                <w:szCs w:val="21"/>
              </w:rPr>
            </w:pPr>
            <w:r>
              <w:rPr>
                <w:rFonts w:hint="eastAsia" w:ascii="宋体" w:hAnsi="宋体"/>
                <w:szCs w:val="21"/>
              </w:rPr>
              <w:t>煤焦</w:t>
            </w:r>
          </w:p>
        </w:tc>
        <w:tc>
          <w:tcPr>
            <w:tcW w:w="1254" w:type="dxa"/>
            <w:vAlign w:val="center"/>
          </w:tcPr>
          <w:p w14:paraId="27C271B6">
            <w:pPr>
              <w:keepNext w:val="0"/>
              <w:keepLines w:val="0"/>
              <w:suppressLineNumbers w:val="0"/>
              <w:spacing w:before="0" w:beforeAutospacing="0" w:after="0" w:afterAutospacing="0"/>
              <w:ind w:left="0" w:leftChars="0" w:right="0" w:firstLine="0" w:firstLineChars="0"/>
              <w:rPr>
                <w:rFonts w:hint="eastAsia" w:eastAsia="宋体"/>
                <w:szCs w:val="21"/>
                <w:lang w:eastAsia="zh"/>
                <w:woUserID w:val="8"/>
              </w:rPr>
            </w:pPr>
            <w:r>
              <w:rPr>
                <w:rFonts w:hint="eastAsia"/>
                <w:szCs w:val="21"/>
              </w:rPr>
              <w:t xml:space="preserve"> </w:t>
            </w:r>
            <w:r>
              <w:rPr>
                <w:rFonts w:hint="eastAsia"/>
                <w:szCs w:val="21"/>
                <w:lang w:eastAsia="zh"/>
                <w:woUserID w:val="8"/>
              </w:rPr>
              <w:t xml:space="preserve"> 震荡</w:t>
            </w:r>
          </w:p>
        </w:tc>
        <w:tc>
          <w:tcPr>
            <w:tcW w:w="6804" w:type="dxa"/>
            <w:vMerge w:val="continue"/>
            <w:shd w:val="clear" w:color="auto" w:fill="auto"/>
          </w:tcPr>
          <w:p w14:paraId="500CBFEB">
            <w:pPr>
              <w:keepNext w:val="0"/>
              <w:keepLines w:val="0"/>
              <w:suppressLineNumbers w:val="0"/>
              <w:spacing w:before="0" w:beforeAutospacing="0" w:after="0" w:afterAutospacing="0"/>
              <w:ind w:left="0" w:leftChars="0" w:right="0" w:rightChars="0"/>
              <w:jc w:val="left"/>
              <w:rPr>
                <w:rFonts w:hint="default" w:ascii="宋体" w:hAnsi="宋体"/>
                <w:b/>
                <w:bCs/>
                <w:szCs w:val="21"/>
              </w:rPr>
            </w:pPr>
          </w:p>
        </w:tc>
      </w:tr>
      <w:tr w14:paraId="3F003CE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900" w:hRule="atLeast"/>
          <w:jc w:val="center"/>
        </w:trPr>
        <w:tc>
          <w:tcPr>
            <w:tcW w:w="631" w:type="dxa"/>
            <w:vMerge w:val="continue"/>
            <w:vAlign w:val="center"/>
          </w:tcPr>
          <w:p w14:paraId="7A4D6DBD">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1ACD9559">
            <w:pPr>
              <w:keepNext w:val="0"/>
              <w:keepLines w:val="0"/>
              <w:suppressLineNumbers w:val="0"/>
              <w:spacing w:before="0" w:beforeAutospacing="0" w:after="0" w:afterAutospacing="0"/>
              <w:ind w:left="0" w:leftChars="0" w:right="0" w:rightChars="0"/>
              <w:jc w:val="center"/>
              <w:rPr>
                <w:rFonts w:hint="default" w:ascii="宋体" w:hAnsi="宋体" w:cs="宋体"/>
                <w:szCs w:val="21"/>
              </w:rPr>
            </w:pPr>
            <w:r>
              <w:rPr>
                <w:rFonts w:hint="eastAsia" w:ascii="宋体" w:hAnsi="宋体"/>
                <w:szCs w:val="21"/>
              </w:rPr>
              <w:t>卷螺</w:t>
            </w:r>
          </w:p>
        </w:tc>
        <w:tc>
          <w:tcPr>
            <w:tcW w:w="1254" w:type="dxa"/>
            <w:vAlign w:val="center"/>
          </w:tcPr>
          <w:p w14:paraId="11B35EA8">
            <w:pPr>
              <w:keepNext w:val="0"/>
              <w:keepLines w:val="0"/>
              <w:suppressLineNumbers w:val="0"/>
              <w:spacing w:before="0" w:beforeAutospacing="0" w:after="0" w:afterAutospacing="0"/>
              <w:ind w:left="0" w:leftChars="0" w:right="0" w:firstLine="210" w:firstLineChars="100"/>
              <w:rPr>
                <w:rFonts w:hint="eastAsia" w:eastAsia="宋体"/>
                <w:szCs w:val="21"/>
                <w:lang w:eastAsia="zh"/>
                <w:woUserID w:val="8"/>
              </w:rPr>
            </w:pPr>
            <w:r>
              <w:rPr>
                <w:rFonts w:hint="eastAsia"/>
                <w:szCs w:val="21"/>
                <w:lang w:eastAsia="zh"/>
                <w:woUserID w:val="8"/>
              </w:rPr>
              <w:t>反弹</w:t>
            </w:r>
          </w:p>
        </w:tc>
        <w:tc>
          <w:tcPr>
            <w:tcW w:w="6804" w:type="dxa"/>
            <w:vMerge w:val="continue"/>
            <w:shd w:val="clear" w:color="auto" w:fill="auto"/>
          </w:tcPr>
          <w:p w14:paraId="683046F4">
            <w:pPr>
              <w:keepNext w:val="0"/>
              <w:keepLines w:val="0"/>
              <w:suppressLineNumbers w:val="0"/>
              <w:spacing w:before="0" w:beforeAutospacing="0" w:after="0" w:afterAutospacing="0"/>
              <w:ind w:left="0" w:leftChars="0" w:right="0" w:rightChars="0"/>
              <w:jc w:val="left"/>
              <w:rPr>
                <w:rFonts w:hint="default" w:ascii="宋体" w:hAnsi="宋体" w:eastAsia="宋体"/>
                <w:szCs w:val="21"/>
              </w:rPr>
            </w:pPr>
          </w:p>
        </w:tc>
      </w:tr>
      <w:tr w14:paraId="74ACC3B3">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680" w:hRule="atLeast"/>
          <w:jc w:val="center"/>
        </w:trPr>
        <w:tc>
          <w:tcPr>
            <w:tcW w:w="631" w:type="dxa"/>
            <w:vMerge w:val="continue"/>
            <w:vAlign w:val="center"/>
          </w:tcPr>
          <w:p w14:paraId="7ED788F2">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4780E01">
            <w:pPr>
              <w:keepNext w:val="0"/>
              <w:keepLines w:val="0"/>
              <w:suppressLineNumbers w:val="0"/>
              <w:spacing w:before="0" w:beforeAutospacing="0" w:after="0" w:afterAutospacing="0"/>
              <w:ind w:left="0" w:leftChars="0" w:right="0" w:rightChars="0"/>
              <w:jc w:val="center"/>
              <w:rPr>
                <w:rFonts w:hint="default" w:ascii="宋体" w:hAnsi="宋体"/>
                <w:szCs w:val="21"/>
              </w:rPr>
            </w:pPr>
            <w:r>
              <w:rPr>
                <w:rFonts w:hint="eastAsia" w:ascii="宋体" w:hAnsi="宋体"/>
                <w:szCs w:val="21"/>
              </w:rPr>
              <w:t>玻璃</w:t>
            </w:r>
          </w:p>
        </w:tc>
        <w:tc>
          <w:tcPr>
            <w:tcW w:w="1254" w:type="dxa"/>
            <w:vAlign w:val="center"/>
          </w:tcPr>
          <w:p w14:paraId="3B2D9CF6">
            <w:pPr>
              <w:keepNext w:val="0"/>
              <w:keepLines w:val="0"/>
              <w:suppressLineNumbers w:val="0"/>
              <w:spacing w:before="0" w:beforeAutospacing="0" w:after="0" w:afterAutospacing="0"/>
              <w:ind w:left="0" w:leftChars="0" w:right="0" w:firstLine="210" w:firstLineChars="100"/>
              <w:rPr>
                <w:rFonts w:hint="eastAsia" w:eastAsia="宋体"/>
                <w:szCs w:val="21"/>
                <w:lang w:eastAsia="zh"/>
                <w:woUserID w:val="8"/>
              </w:rPr>
            </w:pPr>
            <w:r>
              <w:rPr>
                <w:rFonts w:hint="eastAsia"/>
                <w:szCs w:val="21"/>
                <w:lang w:eastAsia="zh"/>
                <w:woUserID w:val="8"/>
              </w:rPr>
              <w:t>反弹</w:t>
            </w:r>
          </w:p>
        </w:tc>
        <w:tc>
          <w:tcPr>
            <w:tcW w:w="6804" w:type="dxa"/>
            <w:vMerge w:val="continue"/>
            <w:shd w:val="clear" w:color="auto" w:fill="auto"/>
          </w:tcPr>
          <w:p w14:paraId="05BDE486">
            <w:pPr>
              <w:keepNext w:val="0"/>
              <w:keepLines w:val="0"/>
              <w:suppressLineNumbers w:val="0"/>
              <w:spacing w:before="0" w:beforeAutospacing="0" w:after="0" w:afterAutospacing="0"/>
              <w:ind w:left="0" w:leftChars="0" w:right="0" w:rightChars="0"/>
              <w:jc w:val="left"/>
              <w:rPr>
                <w:rFonts w:hint="default" w:ascii="宋体" w:hAnsi="宋体" w:eastAsia="宋体"/>
                <w:szCs w:val="21"/>
              </w:rPr>
            </w:pPr>
          </w:p>
        </w:tc>
      </w:tr>
      <w:tr w14:paraId="652AA7E2">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840" w:hRule="atLeast"/>
          <w:jc w:val="center"/>
        </w:trPr>
        <w:tc>
          <w:tcPr>
            <w:tcW w:w="631" w:type="dxa"/>
            <w:vMerge w:val="continue"/>
            <w:vAlign w:val="center"/>
          </w:tcPr>
          <w:p w14:paraId="3ECCE069">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45FBAF2B">
            <w:pPr>
              <w:keepNext w:val="0"/>
              <w:keepLines w:val="0"/>
              <w:suppressLineNumbers w:val="0"/>
              <w:spacing w:before="0" w:beforeAutospacing="0" w:after="0" w:afterAutospacing="0"/>
              <w:ind w:left="0" w:leftChars="0" w:right="0" w:rightChars="0"/>
              <w:jc w:val="center"/>
              <w:rPr>
                <w:rFonts w:hint="default" w:ascii="宋体" w:hAnsi="宋体" w:cs="宋体"/>
                <w:szCs w:val="21"/>
              </w:rPr>
            </w:pPr>
            <w:r>
              <w:rPr>
                <w:rFonts w:hint="eastAsia" w:ascii="宋体" w:hAnsi="宋体" w:cs="宋体"/>
                <w:szCs w:val="21"/>
              </w:rPr>
              <w:t>纯碱</w:t>
            </w:r>
          </w:p>
        </w:tc>
        <w:tc>
          <w:tcPr>
            <w:tcW w:w="1254" w:type="dxa"/>
            <w:vAlign w:val="center"/>
          </w:tcPr>
          <w:p w14:paraId="6E87E95C">
            <w:pPr>
              <w:keepNext w:val="0"/>
              <w:keepLines w:val="0"/>
              <w:suppressLineNumbers w:val="0"/>
              <w:spacing w:before="0" w:beforeAutospacing="0" w:after="0" w:afterAutospacing="0"/>
              <w:ind w:left="0" w:leftChars="0" w:right="0" w:firstLine="0" w:firstLineChars="0"/>
              <w:rPr>
                <w:rFonts w:hint="eastAsia" w:eastAsia="宋体"/>
                <w:szCs w:val="21"/>
                <w:lang w:eastAsia="zh"/>
                <w:woUserID w:val="8"/>
              </w:rPr>
            </w:pPr>
            <w:r>
              <w:rPr>
                <w:rFonts w:hint="eastAsia"/>
                <w:szCs w:val="21"/>
                <w:lang w:eastAsia="zh"/>
                <w:woUserID w:val="8"/>
              </w:rPr>
              <w:t xml:space="preserve">  震荡</w:t>
            </w:r>
          </w:p>
        </w:tc>
        <w:tc>
          <w:tcPr>
            <w:tcW w:w="6804" w:type="dxa"/>
            <w:vMerge w:val="continue"/>
            <w:shd w:val="clear" w:color="auto" w:fill="auto"/>
          </w:tcPr>
          <w:p w14:paraId="1F357B10">
            <w:pPr>
              <w:keepNext w:val="0"/>
              <w:keepLines w:val="0"/>
              <w:suppressLineNumbers w:val="0"/>
              <w:spacing w:before="0" w:beforeAutospacing="0" w:after="0" w:afterAutospacing="0"/>
              <w:ind w:left="0" w:leftChars="0" w:right="0" w:rightChars="0"/>
              <w:jc w:val="left"/>
              <w:rPr>
                <w:rFonts w:hint="default" w:ascii="宋体" w:hAnsi="宋体" w:eastAsia="宋体"/>
                <w:szCs w:val="21"/>
              </w:rPr>
            </w:pPr>
          </w:p>
        </w:tc>
      </w:tr>
      <w:tr w14:paraId="6A18A9B3">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600" w:hRule="atLeast"/>
          <w:jc w:val="center"/>
        </w:trPr>
        <w:tc>
          <w:tcPr>
            <w:tcW w:w="631" w:type="dxa"/>
            <w:vMerge w:val="restart"/>
            <w:vAlign w:val="center"/>
          </w:tcPr>
          <w:p w14:paraId="506A3062">
            <w:pPr>
              <w:keepNext w:val="0"/>
              <w:keepLines w:val="0"/>
              <w:suppressLineNumbers w:val="0"/>
              <w:spacing w:before="0" w:beforeAutospacing="0" w:after="0" w:afterAutospacing="0"/>
              <w:ind w:left="0" w:right="0"/>
              <w:jc w:val="center"/>
              <w:rPr>
                <w:rFonts w:hint="default" w:ascii="宋体" w:hAnsi="宋体"/>
                <w:b/>
                <w:sz w:val="24"/>
                <w:szCs w:val="21"/>
              </w:rPr>
            </w:pPr>
          </w:p>
          <w:p w14:paraId="7ADDCF48">
            <w:pPr>
              <w:keepNext w:val="0"/>
              <w:keepLines w:val="0"/>
              <w:suppressLineNumbers w:val="0"/>
              <w:spacing w:before="0" w:beforeAutospacing="0" w:after="0" w:afterAutospacing="0"/>
              <w:ind w:left="0" w:right="0"/>
              <w:jc w:val="center"/>
              <w:rPr>
                <w:rFonts w:hint="default" w:ascii="宋体" w:hAnsi="宋体"/>
                <w:b/>
                <w:sz w:val="24"/>
                <w:szCs w:val="21"/>
              </w:rPr>
            </w:pPr>
          </w:p>
          <w:p w14:paraId="00B488D1">
            <w:pPr>
              <w:keepNext w:val="0"/>
              <w:keepLines w:val="0"/>
              <w:suppressLineNumbers w:val="0"/>
              <w:spacing w:before="0" w:beforeAutospacing="0" w:after="0" w:afterAutospacing="0"/>
              <w:ind w:left="0" w:right="0"/>
              <w:jc w:val="center"/>
              <w:rPr>
                <w:rFonts w:hint="default" w:ascii="宋体" w:hAnsi="宋体"/>
                <w:b/>
                <w:sz w:val="24"/>
                <w:szCs w:val="21"/>
              </w:rPr>
            </w:pPr>
          </w:p>
          <w:p w14:paraId="0C4E1E28">
            <w:pPr>
              <w:keepNext w:val="0"/>
              <w:keepLines w:val="0"/>
              <w:suppressLineNumbers w:val="0"/>
              <w:spacing w:before="0" w:beforeAutospacing="0" w:after="0" w:afterAutospacing="0"/>
              <w:ind w:left="0" w:right="0"/>
              <w:jc w:val="center"/>
              <w:rPr>
                <w:rFonts w:hint="default" w:ascii="宋体" w:hAnsi="宋体"/>
                <w:b/>
                <w:sz w:val="24"/>
                <w:szCs w:val="21"/>
              </w:rPr>
            </w:pPr>
          </w:p>
          <w:p w14:paraId="1A9011E2">
            <w:pPr>
              <w:keepNext w:val="0"/>
              <w:keepLines w:val="0"/>
              <w:suppressLineNumbers w:val="0"/>
              <w:spacing w:before="0" w:beforeAutospacing="0" w:after="0" w:afterAutospacing="0"/>
              <w:ind w:left="0" w:right="0"/>
              <w:jc w:val="center"/>
              <w:rPr>
                <w:rFonts w:hint="default" w:ascii="宋体" w:hAnsi="宋体"/>
                <w:b/>
                <w:sz w:val="24"/>
                <w:szCs w:val="21"/>
              </w:rPr>
            </w:pPr>
          </w:p>
          <w:p w14:paraId="0D7A36E7">
            <w:pPr>
              <w:keepNext w:val="0"/>
              <w:keepLines w:val="0"/>
              <w:suppressLineNumbers w:val="0"/>
              <w:spacing w:before="0" w:beforeAutospacing="0" w:after="0" w:afterAutospacing="0"/>
              <w:ind w:left="0" w:right="0"/>
              <w:jc w:val="center"/>
              <w:rPr>
                <w:rFonts w:hint="default" w:ascii="宋体" w:hAnsi="宋体"/>
                <w:b/>
                <w:sz w:val="24"/>
                <w:szCs w:val="21"/>
              </w:rPr>
            </w:pPr>
          </w:p>
          <w:p w14:paraId="26D8FD89">
            <w:pPr>
              <w:keepNext w:val="0"/>
              <w:keepLines w:val="0"/>
              <w:suppressLineNumbers w:val="0"/>
              <w:spacing w:before="0" w:beforeAutospacing="0" w:after="0" w:afterAutospacing="0"/>
              <w:ind w:left="0" w:right="0"/>
              <w:jc w:val="center"/>
              <w:rPr>
                <w:rFonts w:hint="default" w:ascii="宋体" w:hAnsi="宋体"/>
                <w:b/>
                <w:sz w:val="24"/>
                <w:szCs w:val="21"/>
              </w:rPr>
            </w:pPr>
          </w:p>
          <w:p w14:paraId="5024BC6D">
            <w:pPr>
              <w:keepNext w:val="0"/>
              <w:keepLines w:val="0"/>
              <w:suppressLineNumbers w:val="0"/>
              <w:spacing w:before="0" w:beforeAutospacing="0" w:after="0" w:afterAutospacing="0"/>
              <w:ind w:left="0" w:right="0"/>
              <w:jc w:val="center"/>
              <w:rPr>
                <w:rFonts w:hint="default" w:ascii="宋体" w:hAnsi="宋体"/>
                <w:b/>
                <w:sz w:val="24"/>
                <w:szCs w:val="21"/>
              </w:rPr>
            </w:pPr>
          </w:p>
          <w:p w14:paraId="3503EBD7">
            <w:pPr>
              <w:keepNext w:val="0"/>
              <w:keepLines w:val="0"/>
              <w:suppressLineNumbers w:val="0"/>
              <w:spacing w:before="0" w:beforeAutospacing="0" w:after="0" w:afterAutospacing="0"/>
              <w:ind w:left="0" w:right="0"/>
              <w:jc w:val="center"/>
              <w:rPr>
                <w:rFonts w:hint="default" w:ascii="宋体" w:hAnsi="宋体"/>
                <w:b/>
                <w:sz w:val="24"/>
                <w:szCs w:val="21"/>
              </w:rPr>
            </w:pPr>
          </w:p>
          <w:p w14:paraId="2211A110">
            <w:pPr>
              <w:keepNext w:val="0"/>
              <w:keepLines w:val="0"/>
              <w:suppressLineNumbers w:val="0"/>
              <w:spacing w:before="0" w:beforeAutospacing="0" w:after="0" w:afterAutospacing="0"/>
              <w:ind w:left="0" w:right="0"/>
              <w:jc w:val="center"/>
              <w:rPr>
                <w:rFonts w:hint="default" w:ascii="宋体" w:hAnsi="宋体"/>
                <w:b/>
                <w:sz w:val="24"/>
                <w:szCs w:val="21"/>
              </w:rPr>
            </w:pPr>
          </w:p>
          <w:p w14:paraId="6CBF46A4">
            <w:pPr>
              <w:keepNext w:val="0"/>
              <w:keepLines w:val="0"/>
              <w:suppressLineNumbers w:val="0"/>
              <w:spacing w:before="0" w:beforeAutospacing="0" w:after="0" w:afterAutospacing="0"/>
              <w:ind w:left="0" w:right="0"/>
              <w:jc w:val="center"/>
              <w:rPr>
                <w:rFonts w:hint="default" w:ascii="宋体" w:hAnsi="宋体"/>
                <w:b/>
                <w:sz w:val="24"/>
                <w:szCs w:val="21"/>
              </w:rPr>
            </w:pPr>
            <w:r>
              <w:rPr>
                <w:rFonts w:hint="eastAsia" w:ascii="宋体" w:hAnsi="宋体"/>
                <w:b/>
                <w:sz w:val="24"/>
                <w:szCs w:val="21"/>
              </w:rPr>
              <w:t>金融</w:t>
            </w:r>
          </w:p>
        </w:tc>
        <w:tc>
          <w:tcPr>
            <w:tcW w:w="1397" w:type="dxa"/>
            <w:vAlign w:val="center"/>
          </w:tcPr>
          <w:p w14:paraId="38CA52E5">
            <w:pPr>
              <w:keepNext w:val="0"/>
              <w:keepLines w:val="0"/>
              <w:suppressLineNumbers w:val="0"/>
              <w:spacing w:before="0" w:beforeAutospacing="0" w:after="0" w:afterAutospacing="0" w:line="276" w:lineRule="auto"/>
              <w:ind w:left="0" w:right="0"/>
              <w:jc w:val="center"/>
              <w:rPr>
                <w:rFonts w:hint="default" w:ascii="宋体" w:hAnsi="宋体" w:cs="宋体"/>
                <w:color w:val="000000"/>
                <w:szCs w:val="21"/>
              </w:rPr>
            </w:pPr>
            <w:r>
              <w:rPr>
                <w:rFonts w:hint="eastAsia" w:ascii="宋体" w:hAnsi="宋体"/>
                <w:color w:val="000000"/>
                <w:szCs w:val="21"/>
              </w:rPr>
              <w:t>上证50</w:t>
            </w:r>
          </w:p>
        </w:tc>
        <w:tc>
          <w:tcPr>
            <w:tcW w:w="1254" w:type="dxa"/>
            <w:vAlign w:val="center"/>
          </w:tcPr>
          <w:p w14:paraId="51D8F9A3">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szCs w:val="21"/>
                <w:lang w:eastAsia="zh"/>
                <w:woUserID w:val="1"/>
              </w:rPr>
            </w:pPr>
            <w:r>
              <w:rPr>
                <w:rFonts w:hint="eastAsia" w:ascii="宋体" w:hAnsi="宋体" w:cs="宋体"/>
                <w:color w:val="000000"/>
                <w:szCs w:val="21"/>
                <w:lang w:eastAsia="zh"/>
                <w:woUserID w:val="1"/>
              </w:rPr>
              <w:t>震荡</w:t>
            </w:r>
          </w:p>
        </w:tc>
        <w:tc>
          <w:tcPr>
            <w:tcW w:w="6804" w:type="dxa"/>
            <w:vMerge w:val="restart"/>
            <w:shd w:val="clear" w:color="auto" w:fill="auto"/>
          </w:tcPr>
          <w:p w14:paraId="4EA3C7E9">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宋体"/>
                <w:b/>
                <w:bCs w:val="0"/>
                <w:kern w:val="2"/>
                <w:sz w:val="21"/>
                <w:szCs w:val="21"/>
                <w:lang w:val="en-US" w:eastAsia="zh-CN" w:bidi="ar"/>
              </w:rPr>
              <w:t>股指期货/期权：</w:t>
            </w:r>
            <w:r>
              <w:rPr>
                <w:rFonts w:hint="eastAsia" w:ascii="宋体" w:hAnsi="宋体" w:eastAsia="宋体" w:cs="宋体"/>
                <w:kern w:val="2"/>
                <w:sz w:val="21"/>
                <w:szCs w:val="21"/>
                <w:lang w:val="en-US" w:eastAsia="zh-CN" w:bidi="ar"/>
              </w:rPr>
              <w:t>上一交易日，沪深300股指收录</w:t>
            </w:r>
            <w:r>
              <w:rPr>
                <w:rFonts w:hint="eastAsia" w:ascii="宋体" w:hAnsi="宋体" w:cs="宋体"/>
                <w:kern w:val="2"/>
                <w:sz w:val="21"/>
                <w:szCs w:val="21"/>
                <w:lang w:val="en-US" w:eastAsia="zh" w:bidi="ar"/>
                <w:woUserID w:val="1"/>
              </w:rPr>
              <w:t>0.51%</w:t>
            </w:r>
            <w:r>
              <w:rPr>
                <w:rFonts w:hint="eastAsia" w:ascii="宋体" w:hAnsi="宋体" w:eastAsia="宋体" w:cs="宋体"/>
                <w:kern w:val="2"/>
                <w:sz w:val="21"/>
                <w:szCs w:val="21"/>
                <w:lang w:val="en-US" w:eastAsia="zh-CN" w:bidi="ar"/>
              </w:rPr>
              <w:t>，上证50股指收录</w:t>
            </w:r>
            <w:r>
              <w:rPr>
                <w:rFonts w:hint="eastAsia" w:ascii="宋体" w:hAnsi="宋体" w:cs="宋体"/>
                <w:kern w:val="2"/>
                <w:sz w:val="21"/>
                <w:szCs w:val="21"/>
                <w:lang w:val="en-US" w:eastAsia="zh" w:bidi="ar"/>
                <w:woUserID w:val="1"/>
              </w:rPr>
              <w:t>0.67%</w:t>
            </w:r>
            <w:r>
              <w:rPr>
                <w:rFonts w:hint="eastAsia" w:ascii="宋体" w:hAnsi="宋体" w:eastAsia="宋体" w:cs="宋体"/>
                <w:kern w:val="2"/>
                <w:sz w:val="21"/>
                <w:szCs w:val="21"/>
                <w:lang w:val="en-US" w:eastAsia="zh-CN" w:bidi="ar"/>
              </w:rPr>
              <w:t>，中证500股指收录</w:t>
            </w:r>
            <w:r>
              <w:rPr>
                <w:rFonts w:hint="eastAsia" w:ascii="宋体" w:hAnsi="宋体" w:cs="宋体"/>
                <w:kern w:val="2"/>
                <w:sz w:val="21"/>
                <w:szCs w:val="21"/>
                <w:lang w:val="en-US" w:eastAsia="zh" w:bidi="ar"/>
                <w:woUserID w:val="1"/>
              </w:rPr>
              <w:t>-0.05%</w:t>
            </w:r>
            <w:r>
              <w:rPr>
                <w:rFonts w:hint="eastAsia" w:ascii="宋体" w:hAnsi="宋体" w:eastAsia="宋体" w:cs="宋体"/>
                <w:kern w:val="2"/>
                <w:sz w:val="21"/>
                <w:szCs w:val="21"/>
                <w:lang w:val="en-US" w:eastAsia="zh-CN" w:bidi="ar"/>
              </w:rPr>
              <w:t>，中证1000股指收录</w:t>
            </w:r>
            <w:r>
              <w:rPr>
                <w:rFonts w:hint="eastAsia" w:ascii="宋体" w:hAnsi="宋体" w:cs="宋体"/>
                <w:kern w:val="2"/>
                <w:sz w:val="21"/>
                <w:szCs w:val="21"/>
                <w:lang w:val="en-US" w:eastAsia="zh" w:bidi="ar"/>
                <w:woUserID w:val="1"/>
              </w:rPr>
              <w:t>-0.71%</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 w:bidi="ar"/>
                <w:woUserID w:val="1"/>
              </w:rPr>
              <w:t>餐饮旅游、海运</w:t>
            </w:r>
            <w:r>
              <w:rPr>
                <w:rFonts w:hint="eastAsia" w:ascii="宋体" w:hAnsi="宋体" w:eastAsia="宋体" w:cs="宋体"/>
                <w:kern w:val="2"/>
                <w:sz w:val="21"/>
                <w:szCs w:val="21"/>
                <w:lang w:val="en-US" w:eastAsia="zh-CN" w:bidi="ar"/>
              </w:rPr>
              <w:t>板块资金流入，</w:t>
            </w:r>
            <w:r>
              <w:rPr>
                <w:rFonts w:hint="eastAsia" w:ascii="宋体" w:hAnsi="宋体" w:cs="宋体"/>
                <w:kern w:val="2"/>
                <w:sz w:val="21"/>
                <w:szCs w:val="21"/>
                <w:lang w:val="en-US" w:eastAsia="zh" w:bidi="ar"/>
                <w:woUserID w:val="1"/>
              </w:rPr>
              <w:t>林木、教育</w:t>
            </w:r>
            <w:r>
              <w:rPr>
                <w:rFonts w:hint="eastAsia" w:ascii="宋体" w:hAnsi="宋体" w:eastAsia="宋体" w:cs="宋体"/>
                <w:kern w:val="2"/>
                <w:sz w:val="21"/>
                <w:szCs w:val="21"/>
                <w:lang w:val="en-US" w:eastAsia="zh-CN" w:bidi="ar"/>
              </w:rPr>
              <w:t>板块资</w:t>
            </w:r>
            <w:r>
              <w:rPr>
                <w:rFonts w:hint="eastAsia" w:ascii="宋体" w:hAnsi="宋体" w:cs="宋体"/>
                <w:kern w:val="2"/>
                <w:sz w:val="21"/>
                <w:szCs w:val="21"/>
                <w:lang w:val="en-US" w:eastAsia="zh" w:bidi="ar"/>
                <w:woUserID w:val="1"/>
              </w:rPr>
              <w:t>金流出。国务院总理李强在北京出席中国发展高层论坛2025年年会开幕式并发表主旨演讲。李强表示，将实施更加积极有为的宏观政策，进一步加大逆周期调节力度，必要时推出新的增量政策，为经济持续向好、平稳运行提供有力支撑。深化经济体制改革，不断推进全国统一大市场建设，着力打通经济循环的堵点卡点，为各类经营主体进一步营造良好发展环境。财政部部长蓝佛安表示，今年财政政策的着力点之一在于大力提振消费。中央财政拿出真金白银在供需两侧发力促消费，今年安排超长期特别国债资金3000亿元支持消费“以旧换新”，资金规模比去年翻了一番，直接降低消费者购物成本。注重惠民生和促消费相结合，通过提高养老金水平、发放育儿补贴等方式，增强消费能力和意愿。看涨情绪回落，行情窄幅震荡，</w:t>
            </w:r>
            <w:r>
              <w:rPr>
                <w:rFonts w:hint="eastAsia" w:ascii="宋体" w:hAnsi="宋体" w:eastAsia="宋体" w:cs="宋体"/>
                <w:kern w:val="2"/>
                <w:sz w:val="21"/>
                <w:szCs w:val="21"/>
                <w:lang w:val="en-US" w:eastAsia="zh-CN" w:bidi="ar"/>
              </w:rPr>
              <w:t>股指多头</w:t>
            </w:r>
            <w:r>
              <w:rPr>
                <w:rFonts w:hint="eastAsia" w:ascii="宋体" w:hAnsi="宋体" w:cs="宋体"/>
                <w:kern w:val="2"/>
                <w:sz w:val="21"/>
                <w:szCs w:val="21"/>
                <w:lang w:val="en-US" w:eastAsia="zh" w:bidi="ar"/>
                <w:woUserID w:val="1"/>
              </w:rPr>
              <w:t>轻仓持有</w:t>
            </w:r>
            <w:r>
              <w:rPr>
                <w:rFonts w:hint="eastAsia" w:ascii="宋体" w:hAnsi="宋体" w:eastAsia="宋体" w:cs="宋体"/>
                <w:kern w:val="2"/>
                <w:sz w:val="21"/>
                <w:szCs w:val="21"/>
                <w:lang w:val="en-US" w:eastAsia="zh-CN" w:bidi="ar"/>
              </w:rPr>
              <w:t>。</w:t>
            </w:r>
          </w:p>
          <w:p w14:paraId="65C5AA67">
            <w:pPr>
              <w:keepNext w:val="0"/>
              <w:keepLines w:val="0"/>
              <w:widowControl w:val="0"/>
              <w:suppressLineNumbers w:val="0"/>
              <w:spacing w:before="0" w:beforeAutospacing="0" w:after="0" w:afterAutospacing="0"/>
              <w:ind w:left="0" w:right="0"/>
              <w:jc w:val="both"/>
              <w:rPr>
                <w:rFonts w:hint="default" w:ascii="宋体" w:hAnsi="宋体"/>
                <w:color w:val="000000"/>
                <w:szCs w:val="21"/>
              </w:rPr>
            </w:pPr>
            <w:r>
              <w:rPr>
                <w:rFonts w:hint="eastAsia" w:ascii="宋体" w:hAnsi="宋体" w:eastAsia="宋体" w:cs="宋体"/>
                <w:b/>
                <w:bCs w:val="0"/>
                <w:kern w:val="2"/>
                <w:sz w:val="21"/>
                <w:szCs w:val="21"/>
                <w:lang w:val="en-US" w:eastAsia="zh-CN" w:bidi="ar"/>
              </w:rPr>
              <w:t>国债：</w:t>
            </w:r>
            <w:r>
              <w:rPr>
                <w:rFonts w:hint="eastAsia" w:ascii="宋体" w:hAnsi="宋体" w:eastAsia="宋体" w:cs="宋体"/>
                <w:kern w:val="2"/>
                <w:sz w:val="21"/>
                <w:szCs w:val="21"/>
                <w:lang w:val="en-US" w:eastAsia="zh-CN" w:bidi="ar"/>
              </w:rPr>
              <w:t>中债十年期到期收益率</w:t>
            </w:r>
            <w:r>
              <w:rPr>
                <w:rFonts w:hint="eastAsia" w:ascii="宋体" w:hAnsi="宋体" w:cs="宋体"/>
                <w:kern w:val="2"/>
                <w:sz w:val="21"/>
                <w:szCs w:val="21"/>
                <w:lang w:val="en-US" w:eastAsia="zh" w:bidi="ar"/>
                <w:woUserID w:val="1"/>
              </w:rPr>
              <w:t>下行1</w:t>
            </w:r>
            <w:r>
              <w:rPr>
                <w:rFonts w:hint="eastAsia" w:ascii="宋体" w:hAnsi="宋体" w:eastAsia="宋体" w:cs="宋体"/>
                <w:kern w:val="2"/>
                <w:sz w:val="21"/>
                <w:szCs w:val="21"/>
                <w:lang w:val="en-US" w:eastAsia="zh-CN" w:bidi="ar"/>
              </w:rPr>
              <w:t>bp，FR007</w:t>
            </w:r>
            <w:r>
              <w:rPr>
                <w:rFonts w:hint="eastAsia" w:ascii="宋体" w:hAnsi="宋体" w:cs="宋体"/>
                <w:kern w:val="2"/>
                <w:sz w:val="21"/>
                <w:szCs w:val="21"/>
                <w:lang w:val="en-US" w:eastAsia="zh" w:bidi="ar"/>
                <w:woUserID w:val="1"/>
              </w:rPr>
              <w:t>下行2b</w:t>
            </w:r>
            <w:r>
              <w:rPr>
                <w:rFonts w:hint="eastAsia" w:ascii="宋体" w:hAnsi="宋体" w:cs="宋体"/>
                <w:kern w:val="2"/>
                <w:sz w:val="21"/>
                <w:szCs w:val="21"/>
                <w:lang w:val="en-US" w:eastAsia="zh" w:bidi="ar"/>
                <w:woUserID w:val="2"/>
              </w:rPr>
              <w:t>p</w:t>
            </w:r>
            <w:r>
              <w:rPr>
                <w:rFonts w:hint="eastAsia" w:ascii="宋体" w:hAnsi="宋体" w:cs="宋体"/>
                <w:kern w:val="2"/>
                <w:sz w:val="21"/>
                <w:szCs w:val="21"/>
                <w:lang w:val="en-US" w:eastAsia="zh" w:bidi="ar"/>
                <w:woUserID w:val="1"/>
              </w:rPr>
              <w:t>s</w:t>
            </w:r>
            <w:r>
              <w:rPr>
                <w:rFonts w:hint="eastAsia" w:ascii="宋体" w:hAnsi="宋体" w:eastAsia="宋体" w:cs="宋体"/>
                <w:kern w:val="2"/>
                <w:sz w:val="21"/>
                <w:szCs w:val="21"/>
                <w:lang w:val="en-US" w:eastAsia="zh-CN" w:bidi="ar"/>
              </w:rPr>
              <w:t>，SHIBOR3M</w:t>
            </w:r>
            <w:r>
              <w:rPr>
                <w:rFonts w:hint="eastAsia" w:ascii="宋体" w:hAnsi="宋体" w:cs="宋体"/>
                <w:kern w:val="2"/>
                <w:sz w:val="21"/>
                <w:szCs w:val="21"/>
                <w:lang w:val="en-US" w:eastAsia="zh" w:bidi="ar"/>
                <w:woUserID w:val="1"/>
              </w:rPr>
              <w:t>下行1bp</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woUserID w:val="1"/>
              </w:rPr>
              <w:t>央行公告称，为保持银行体系流动性充裕，3月24日以固定利率、数量招标方式开展了1350亿元7天期逆回购操作，操作利率1.50%。Wind数据显示，当日4810亿元逆回购到期，因此单日净回笼3460亿元。</w:t>
            </w:r>
            <w:r>
              <w:rPr>
                <w:rFonts w:hint="eastAsia" w:ascii="宋体" w:hAnsi="宋体" w:eastAsia="宋体" w:cs="宋体"/>
                <w:kern w:val="2"/>
                <w:sz w:val="21"/>
                <w:szCs w:val="21"/>
                <w:lang w:val="en-US" w:eastAsia="zh-CN" w:bidi="ar"/>
              </w:rPr>
              <w:t>利率</w:t>
            </w:r>
            <w:r>
              <w:rPr>
                <w:rFonts w:hint="eastAsia" w:ascii="宋体" w:hAnsi="宋体" w:cs="宋体"/>
                <w:kern w:val="2"/>
                <w:sz w:val="21"/>
                <w:szCs w:val="21"/>
                <w:lang w:val="en-US" w:eastAsia="zh" w:bidi="ar"/>
                <w:woUserID w:val="1"/>
              </w:rPr>
              <w:t>小幅震荡</w:t>
            </w:r>
            <w:r>
              <w:rPr>
                <w:rFonts w:hint="eastAsia" w:ascii="宋体" w:hAnsi="宋体" w:eastAsia="宋体" w:cs="宋体"/>
                <w:kern w:val="2"/>
                <w:sz w:val="21"/>
                <w:szCs w:val="21"/>
                <w:lang w:val="en-US" w:eastAsia="zh-CN" w:bidi="ar"/>
              </w:rPr>
              <w:t>，市场资金总体平稳，国债</w:t>
            </w:r>
            <w:r>
              <w:rPr>
                <w:rFonts w:hint="eastAsia" w:ascii="宋体" w:hAnsi="宋体" w:cs="宋体"/>
                <w:kern w:val="2"/>
                <w:sz w:val="21"/>
                <w:szCs w:val="21"/>
                <w:lang w:val="en-US" w:eastAsia="zh" w:bidi="ar"/>
                <w:woUserID w:val="1"/>
              </w:rPr>
              <w:t>短期盘整</w:t>
            </w:r>
            <w:r>
              <w:rPr>
                <w:rFonts w:hint="eastAsia" w:ascii="宋体" w:hAnsi="宋体" w:eastAsia="宋体" w:cs="宋体"/>
                <w:kern w:val="2"/>
                <w:sz w:val="21"/>
                <w:szCs w:val="21"/>
                <w:lang w:val="en-US" w:eastAsia="zh-CN" w:bidi="ar"/>
              </w:rPr>
              <w:t>。</w:t>
            </w:r>
          </w:p>
        </w:tc>
      </w:tr>
      <w:tr w14:paraId="6B684C1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552" w:hRule="atLeast"/>
          <w:jc w:val="center"/>
        </w:trPr>
        <w:tc>
          <w:tcPr>
            <w:tcW w:w="631" w:type="dxa"/>
            <w:vMerge w:val="continue"/>
            <w:vAlign w:val="center"/>
          </w:tcPr>
          <w:p w14:paraId="617ABDDB">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302E51A5">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沪深300</w:t>
            </w:r>
          </w:p>
        </w:tc>
        <w:tc>
          <w:tcPr>
            <w:tcW w:w="1254" w:type="dxa"/>
            <w:vAlign w:val="center"/>
          </w:tcPr>
          <w:p w14:paraId="23354B97">
            <w:pPr>
              <w:keepNext w:val="0"/>
              <w:keepLines w:val="0"/>
              <w:suppressLineNumbers w:val="0"/>
              <w:spacing w:before="0" w:beforeAutospacing="0" w:after="0" w:afterAutospacing="0" w:line="276" w:lineRule="auto"/>
              <w:ind w:left="0" w:right="0"/>
              <w:jc w:val="center"/>
              <w:rPr>
                <w:rFonts w:hint="eastAsia" w:eastAsia="宋体"/>
                <w:color w:val="000000"/>
                <w:szCs w:val="21"/>
                <w:lang w:eastAsia="zh"/>
                <w:woUserID w:val="1"/>
              </w:rPr>
            </w:pPr>
            <w:r>
              <w:rPr>
                <w:rFonts w:hint="eastAsia"/>
                <w:color w:val="000000"/>
                <w:szCs w:val="21"/>
                <w:lang w:eastAsia="zh"/>
                <w:woUserID w:val="1"/>
              </w:rPr>
              <w:t>震荡</w:t>
            </w:r>
          </w:p>
        </w:tc>
        <w:tc>
          <w:tcPr>
            <w:tcW w:w="6804" w:type="dxa"/>
            <w:vMerge w:val="continue"/>
            <w:shd w:val="clear" w:color="auto" w:fill="auto"/>
          </w:tcPr>
          <w:p w14:paraId="5C058786">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69D39A6A">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85" w:hRule="atLeast"/>
          <w:jc w:val="center"/>
        </w:trPr>
        <w:tc>
          <w:tcPr>
            <w:tcW w:w="631" w:type="dxa"/>
            <w:vMerge w:val="continue"/>
            <w:vAlign w:val="center"/>
          </w:tcPr>
          <w:p w14:paraId="12655E5A">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F3F7F94">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中证500</w:t>
            </w:r>
          </w:p>
        </w:tc>
        <w:tc>
          <w:tcPr>
            <w:tcW w:w="1254" w:type="dxa"/>
            <w:vAlign w:val="center"/>
          </w:tcPr>
          <w:p w14:paraId="202E749B">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lang w:eastAsia="zh"/>
                <w:woUserID w:val="1"/>
              </w:rPr>
            </w:pPr>
            <w:r>
              <w:rPr>
                <w:rFonts w:hint="eastAsia"/>
                <w:color w:val="000000"/>
                <w:szCs w:val="21"/>
                <w:lang w:eastAsia="zh"/>
                <w:woUserID w:val="1"/>
              </w:rPr>
              <w:t>反弹</w:t>
            </w:r>
          </w:p>
        </w:tc>
        <w:tc>
          <w:tcPr>
            <w:tcW w:w="6804" w:type="dxa"/>
            <w:vMerge w:val="continue"/>
            <w:shd w:val="clear" w:color="auto" w:fill="auto"/>
          </w:tcPr>
          <w:p w14:paraId="337F63AC">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1A8BA23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789" w:hRule="atLeast"/>
          <w:jc w:val="center"/>
        </w:trPr>
        <w:tc>
          <w:tcPr>
            <w:tcW w:w="631" w:type="dxa"/>
            <w:vMerge w:val="continue"/>
            <w:vAlign w:val="center"/>
          </w:tcPr>
          <w:p w14:paraId="5E9307AC">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6847E46">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中证1000</w:t>
            </w:r>
          </w:p>
        </w:tc>
        <w:tc>
          <w:tcPr>
            <w:tcW w:w="1254" w:type="dxa"/>
            <w:vAlign w:val="center"/>
          </w:tcPr>
          <w:p w14:paraId="74D255E8">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lang w:eastAsia="zh"/>
                <w:woUserID w:val="1"/>
              </w:rPr>
            </w:pPr>
            <w:r>
              <w:rPr>
                <w:rFonts w:hint="eastAsia"/>
                <w:color w:val="000000"/>
                <w:szCs w:val="21"/>
                <w:lang w:eastAsia="zh"/>
                <w:woUserID w:val="1"/>
              </w:rPr>
              <w:t>反弹</w:t>
            </w:r>
          </w:p>
        </w:tc>
        <w:tc>
          <w:tcPr>
            <w:tcW w:w="6804" w:type="dxa"/>
            <w:vMerge w:val="continue"/>
            <w:shd w:val="clear" w:color="auto" w:fill="auto"/>
          </w:tcPr>
          <w:p w14:paraId="5F256E13">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425328A1">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96" w:hRule="atLeast"/>
          <w:jc w:val="center"/>
        </w:trPr>
        <w:tc>
          <w:tcPr>
            <w:tcW w:w="631" w:type="dxa"/>
            <w:vMerge w:val="continue"/>
            <w:vAlign w:val="center"/>
          </w:tcPr>
          <w:p w14:paraId="3A25F40B">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07D03E2F">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2年期国债</w:t>
            </w:r>
          </w:p>
        </w:tc>
        <w:tc>
          <w:tcPr>
            <w:tcW w:w="1254" w:type="dxa"/>
            <w:vAlign w:val="center"/>
          </w:tcPr>
          <w:p w14:paraId="4F81D61B">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rPr>
            </w:pPr>
            <w:r>
              <w:rPr>
                <w:rFonts w:hint="eastAsia" w:ascii="宋体" w:hAnsi="宋体" w:eastAsia="宋体" w:cs="宋体"/>
                <w:color w:val="000000"/>
                <w:kern w:val="2"/>
                <w:sz w:val="21"/>
                <w:szCs w:val="21"/>
                <w:lang w:val="en-US" w:eastAsia="zh-CN" w:bidi="ar"/>
              </w:rPr>
              <w:t>震荡</w:t>
            </w:r>
          </w:p>
        </w:tc>
        <w:tc>
          <w:tcPr>
            <w:tcW w:w="6804" w:type="dxa"/>
            <w:vMerge w:val="continue"/>
            <w:shd w:val="clear" w:color="auto" w:fill="auto"/>
          </w:tcPr>
          <w:p w14:paraId="2B8DF9FD">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4879AD0D">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91" w:hRule="atLeast"/>
          <w:jc w:val="center"/>
        </w:trPr>
        <w:tc>
          <w:tcPr>
            <w:tcW w:w="631" w:type="dxa"/>
            <w:vMerge w:val="continue"/>
            <w:vAlign w:val="center"/>
          </w:tcPr>
          <w:p w14:paraId="3C2C5330">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1071D928">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5年期国债</w:t>
            </w:r>
          </w:p>
        </w:tc>
        <w:tc>
          <w:tcPr>
            <w:tcW w:w="1254" w:type="dxa"/>
            <w:vAlign w:val="center"/>
          </w:tcPr>
          <w:p w14:paraId="4E208C3E">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lang w:eastAsia="zh"/>
                <w:woUserID w:val="1"/>
              </w:rPr>
            </w:pPr>
            <w:r>
              <w:rPr>
                <w:rFonts w:hint="eastAsia"/>
                <w:color w:val="000000"/>
                <w:szCs w:val="21"/>
                <w:lang w:eastAsia="zh"/>
                <w:woUserID w:val="1"/>
              </w:rPr>
              <w:t>震荡</w:t>
            </w:r>
          </w:p>
        </w:tc>
        <w:tc>
          <w:tcPr>
            <w:tcW w:w="6804" w:type="dxa"/>
            <w:vMerge w:val="continue"/>
            <w:shd w:val="clear" w:color="auto" w:fill="auto"/>
          </w:tcPr>
          <w:p w14:paraId="5423DAE7">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09601463">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PrEx>
        <w:trPr>
          <w:trHeight w:val="1400" w:hRule="atLeast"/>
          <w:jc w:val="center"/>
        </w:trPr>
        <w:tc>
          <w:tcPr>
            <w:tcW w:w="631" w:type="dxa"/>
            <w:vMerge w:val="continue"/>
            <w:vAlign w:val="center"/>
          </w:tcPr>
          <w:p w14:paraId="0408455F">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2B2D6A8B">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10年期国债</w:t>
            </w:r>
          </w:p>
        </w:tc>
        <w:tc>
          <w:tcPr>
            <w:tcW w:w="1254" w:type="dxa"/>
            <w:vAlign w:val="center"/>
          </w:tcPr>
          <w:p w14:paraId="558EEBE1">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lang w:eastAsia="zh"/>
                <w:woUserID w:val="11"/>
              </w:rPr>
            </w:pPr>
            <w:r>
              <w:rPr>
                <w:rFonts w:hint="eastAsia" w:ascii="宋体" w:hAnsi="宋体" w:eastAsia="宋体" w:cs="宋体"/>
                <w:color w:val="000000"/>
                <w:kern w:val="2"/>
                <w:sz w:val="21"/>
                <w:szCs w:val="21"/>
                <w:lang w:val="en-US" w:eastAsia="zh-CN" w:bidi="ar"/>
              </w:rPr>
              <w:t>回落</w:t>
            </w:r>
          </w:p>
        </w:tc>
        <w:tc>
          <w:tcPr>
            <w:tcW w:w="6804" w:type="dxa"/>
            <w:vMerge w:val="continue"/>
            <w:shd w:val="clear" w:color="auto" w:fill="auto"/>
          </w:tcPr>
          <w:p w14:paraId="0B20F948">
            <w:pPr>
              <w:keepNext w:val="0"/>
              <w:keepLines w:val="0"/>
              <w:suppressLineNumbers w:val="0"/>
              <w:spacing w:before="0" w:beforeAutospacing="0" w:after="0" w:afterAutospacing="0"/>
              <w:ind w:left="0" w:right="0"/>
              <w:rPr>
                <w:rFonts w:hint="default" w:ascii="宋体" w:hAnsi="宋体" w:eastAsia="宋体"/>
                <w:szCs w:val="21"/>
              </w:rPr>
            </w:pPr>
          </w:p>
        </w:tc>
      </w:tr>
      <w:tr w14:paraId="3A07BA6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2580" w:hRule="atLeast"/>
          <w:jc w:val="center"/>
        </w:trPr>
        <w:tc>
          <w:tcPr>
            <w:tcW w:w="631" w:type="dxa"/>
            <w:vMerge w:val="restart"/>
            <w:vAlign w:val="center"/>
          </w:tcPr>
          <w:p w14:paraId="50885CF9">
            <w:pPr>
              <w:keepNext w:val="0"/>
              <w:keepLines w:val="0"/>
              <w:suppressLineNumbers w:val="0"/>
              <w:spacing w:before="0" w:beforeAutospacing="0" w:after="0" w:afterAutospacing="0"/>
              <w:ind w:left="0" w:right="0"/>
              <w:jc w:val="center"/>
              <w:rPr>
                <w:rFonts w:hint="default" w:ascii="宋体" w:hAnsi="宋体"/>
                <w:b/>
                <w:sz w:val="24"/>
                <w:szCs w:val="21"/>
              </w:rPr>
            </w:pPr>
            <w:r>
              <w:rPr>
                <w:rFonts w:hint="eastAsia" w:ascii="宋体" w:hAnsi="宋体"/>
                <w:b/>
                <w:sz w:val="24"/>
                <w:szCs w:val="21"/>
              </w:rPr>
              <w:t>贵金属</w:t>
            </w:r>
          </w:p>
        </w:tc>
        <w:tc>
          <w:tcPr>
            <w:tcW w:w="1397" w:type="dxa"/>
            <w:vAlign w:val="center"/>
          </w:tcPr>
          <w:p w14:paraId="5CA683ED">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黄金</w:t>
            </w:r>
          </w:p>
        </w:tc>
        <w:tc>
          <w:tcPr>
            <w:tcW w:w="1254" w:type="dxa"/>
            <w:vAlign w:val="center"/>
          </w:tcPr>
          <w:p w14:paraId="38F4A6D4">
            <w:pPr>
              <w:keepNext w:val="0"/>
              <w:keepLines w:val="0"/>
              <w:suppressLineNumbers w:val="0"/>
              <w:spacing w:before="0" w:beforeAutospacing="0" w:after="0" w:afterAutospacing="0"/>
              <w:ind w:left="0" w:right="0"/>
              <w:jc w:val="center"/>
              <w:rPr>
                <w:rFonts w:hint="eastAsia" w:ascii="宋体" w:hAnsi="宋体" w:eastAsia="宋体"/>
                <w:color w:val="000000"/>
                <w:szCs w:val="21"/>
              </w:rPr>
            </w:pPr>
            <w:r>
              <w:rPr>
                <w:rFonts w:hint="eastAsia" w:ascii="宋体" w:hAnsi="宋体"/>
                <w:color w:val="000000"/>
                <w:szCs w:val="21"/>
              </w:rPr>
              <w:t>偏强震荡</w:t>
            </w:r>
          </w:p>
        </w:tc>
        <w:tc>
          <w:tcPr>
            <w:tcW w:w="6804" w:type="dxa"/>
            <w:vMerge w:val="restart"/>
            <w:shd w:val="clear" w:color="auto" w:fill="auto"/>
          </w:tcPr>
          <w:p w14:paraId="4855A296">
            <w:pPr>
              <w:keepNext w:val="0"/>
              <w:keepLines w:val="0"/>
              <w:widowControl w:val="0"/>
              <w:suppressLineNumbers w:val="0"/>
              <w:spacing w:before="0" w:beforeAutospacing="0" w:after="0" w:afterAutospacing="0"/>
              <w:ind w:left="0" w:right="0"/>
              <w:jc w:val="both"/>
              <w:rPr>
                <w:rFonts w:hint="eastAsia" w:ascii="宋体" w:hAnsi="宋体" w:eastAsia="宋体"/>
                <w:bCs/>
                <w:szCs w:val="21"/>
                <w:lang w:eastAsia="zh"/>
              </w:rPr>
            </w:pPr>
            <w:r>
              <w:rPr>
                <w:rFonts w:hint="eastAsia" w:ascii="宋体" w:hAnsi="宋体" w:eastAsia="宋体" w:cs="宋体"/>
                <w:b/>
                <w:bCs/>
                <w:kern w:val="2"/>
                <w:sz w:val="21"/>
                <w:szCs w:val="21"/>
                <w:lang w:val="en-US" w:eastAsia="zh-CN" w:bidi="ar"/>
              </w:rPr>
              <w:t>黄金</w:t>
            </w:r>
            <w:r>
              <w:rPr>
                <w:rFonts w:hint="eastAsia" w:ascii="宋体" w:hAnsi="宋体" w:eastAsia="宋体" w:cs="宋体"/>
                <w:kern w:val="2"/>
                <w:sz w:val="21"/>
                <w:szCs w:val="21"/>
                <w:lang w:val="en-US" w:eastAsia="zh-CN" w:bidi="ar"/>
              </w:rPr>
              <w:t>：在地缘扰动和高利率环境下，黄金的定价机制正在由传统的以实际利率为核心向以央行购金为核心转变。全球央行购金的行为是关键，背后是“去中心化”、避险需求的集中体现。货币属性方面，债务问题导致美元的货币信用出现裂痕，在去美元化进程中黄金的去法币化属性凸显。金融属性方面，在全球高利率环境下，黄金作为零息债对债券的替代效应减弱，对美债实际利率的敏感度下降。避险属性方面，</w:t>
            </w:r>
            <w:r>
              <w:rPr>
                <w:rFonts w:hint="eastAsia" w:ascii="宋体" w:hAnsi="宋体" w:cs="宋体"/>
                <w:kern w:val="2"/>
                <w:sz w:val="21"/>
                <w:szCs w:val="21"/>
                <w:lang w:val="en-US" w:eastAsia="zh" w:bidi="ar"/>
                <w:woUserID w:val="5"/>
              </w:rPr>
              <w:t>虽然</w:t>
            </w:r>
            <w:r>
              <w:rPr>
                <w:rFonts w:hint="eastAsia" w:ascii="宋体" w:hAnsi="宋体" w:eastAsia="宋体" w:cs="宋体"/>
                <w:kern w:val="2"/>
                <w:sz w:val="21"/>
                <w:szCs w:val="21"/>
                <w:lang w:val="en-US" w:eastAsia="zh-CN" w:bidi="ar"/>
              </w:rPr>
              <w:t>俄乌冲突</w:t>
            </w:r>
            <w:r>
              <w:rPr>
                <w:rFonts w:hint="eastAsia" w:ascii="宋体" w:hAnsi="宋体" w:cs="宋体"/>
                <w:kern w:val="2"/>
                <w:sz w:val="21"/>
                <w:szCs w:val="21"/>
                <w:lang w:val="en-US" w:eastAsia="zh" w:bidi="ar"/>
                <w:woUserID w:val="5"/>
              </w:rPr>
              <w:t>有望得到解决，地缘政治风险边际减弱，但</w:t>
            </w:r>
            <w:r>
              <w:rPr>
                <w:rFonts w:hint="eastAsia" w:ascii="宋体" w:hAnsi="宋体" w:eastAsia="宋体" w:cs="宋体"/>
                <w:kern w:val="2"/>
                <w:sz w:val="21"/>
                <w:szCs w:val="21"/>
                <w:lang w:val="en-US" w:eastAsia="zh-CN" w:bidi="ar"/>
              </w:rPr>
              <w:t>特朗普的关税</w:t>
            </w:r>
            <w:r>
              <w:rPr>
                <w:rFonts w:hint="eastAsia" w:ascii="宋体" w:hAnsi="宋体" w:cs="宋体"/>
                <w:kern w:val="2"/>
                <w:sz w:val="21"/>
                <w:szCs w:val="21"/>
                <w:lang w:val="en-US" w:eastAsia="zh" w:bidi="ar"/>
                <w:woUserID w:val="5"/>
              </w:rPr>
              <w:t>政策加剧全球贸易紧张</w:t>
            </w:r>
            <w:r>
              <w:rPr>
                <w:rFonts w:hint="eastAsia" w:ascii="宋体" w:hAnsi="宋体" w:eastAsia="宋体" w:cs="宋体"/>
                <w:kern w:val="2"/>
                <w:sz w:val="21"/>
                <w:szCs w:val="21"/>
                <w:lang w:val="en-US" w:eastAsia="zh-CN" w:bidi="ar"/>
              </w:rPr>
              <w:t>，市场避险需求</w:t>
            </w:r>
            <w:r>
              <w:rPr>
                <w:rFonts w:hint="eastAsia" w:ascii="宋体" w:hAnsi="宋体" w:cs="宋体"/>
                <w:kern w:val="2"/>
                <w:sz w:val="21"/>
                <w:szCs w:val="21"/>
                <w:lang w:val="en-US" w:eastAsia="zh" w:bidi="ar"/>
                <w:woUserID w:val="5"/>
              </w:rPr>
              <w:t>不减</w:t>
            </w:r>
            <w:r>
              <w:rPr>
                <w:rFonts w:hint="eastAsia" w:ascii="宋体" w:hAnsi="宋体" w:eastAsia="宋体" w:cs="宋体"/>
                <w:kern w:val="2"/>
                <w:sz w:val="21"/>
                <w:szCs w:val="21"/>
                <w:lang w:val="en-US" w:eastAsia="zh-CN" w:bidi="ar"/>
              </w:rPr>
              <w:t>，成为阶段性推升黄金价格的重要因素。商品属性方面，中国实物金需求明显上升，人民币金溢价也提升了其投资吸引力。目前来看，推升本轮金价上涨的逻辑没有完全逆转，美联储1月如期未降息，但25年特朗普上台后可能采取的一系列刺激性政策有引起再通胀的嫌疑，25年的利率政策会更加谨慎。美国最新非农</w:t>
            </w:r>
            <w:r>
              <w:rPr>
                <w:rFonts w:hint="eastAsia" w:ascii="宋体" w:hAnsi="宋体" w:cs="宋体"/>
                <w:kern w:val="2"/>
                <w:sz w:val="21"/>
                <w:szCs w:val="21"/>
                <w:lang w:val="en-US" w:eastAsia="zh" w:bidi="ar"/>
                <w:woUserID w:val="5"/>
              </w:rPr>
              <w:t>数据显示劳动力市场降温</w:t>
            </w:r>
            <w:r>
              <w:rPr>
                <w:rFonts w:hint="eastAsia" w:ascii="宋体" w:hAnsi="宋体" w:eastAsia="宋体" w:cs="宋体"/>
                <w:kern w:val="2"/>
                <w:sz w:val="21"/>
                <w:szCs w:val="21"/>
                <w:lang w:val="en-US" w:eastAsia="zh-CN" w:bidi="ar"/>
              </w:rPr>
              <w:t>，非农就业人口</w:t>
            </w:r>
            <w:r>
              <w:rPr>
                <w:rFonts w:hint="eastAsia" w:ascii="宋体" w:hAnsi="宋体" w:cs="宋体"/>
                <w:kern w:val="2"/>
                <w:sz w:val="21"/>
                <w:szCs w:val="21"/>
                <w:lang w:val="en-US" w:eastAsia="zh" w:bidi="ar"/>
                <w:woUserID w:val="5"/>
              </w:rPr>
              <w:t>不及市场预期</w:t>
            </w:r>
            <w:r>
              <w:rPr>
                <w:rFonts w:hint="eastAsia" w:ascii="宋体" w:hAnsi="宋体" w:eastAsia="宋体" w:cs="宋体"/>
                <w:kern w:val="2"/>
                <w:sz w:val="21"/>
                <w:szCs w:val="21"/>
                <w:lang w:val="en-US" w:eastAsia="zh-CN" w:bidi="ar"/>
              </w:rPr>
              <w:t>，失业率</w:t>
            </w:r>
            <w:r>
              <w:rPr>
                <w:rFonts w:hint="eastAsia" w:ascii="宋体" w:hAnsi="宋体" w:cs="宋体"/>
                <w:kern w:val="2"/>
                <w:sz w:val="21"/>
                <w:szCs w:val="21"/>
                <w:lang w:val="en-US" w:eastAsia="zh" w:bidi="ar"/>
                <w:woUserID w:val="5"/>
              </w:rPr>
              <w:t>回升至4.1%</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 w:bidi="ar"/>
                <w:woUserID w:val="5"/>
              </w:rPr>
              <w:t>预示美国经济可能进入衰退；最新CPI数据显示通胀数据不及市场预期，CPI同比上涨2.8%，核心CPI同比上涨3.1%，是2021年4月以来的最小涨幅</w:t>
            </w:r>
            <w:r>
              <w:rPr>
                <w:rFonts w:hint="eastAsia" w:ascii="宋体" w:hAnsi="宋体" w:eastAsia="宋体" w:cs="宋体"/>
                <w:kern w:val="2"/>
                <w:sz w:val="21"/>
                <w:szCs w:val="21"/>
                <w:lang w:val="en-US" w:eastAsia="zh-CN" w:bidi="ar"/>
              </w:rPr>
              <w:t>。短期来看，</w:t>
            </w:r>
            <w:r>
              <w:rPr>
                <w:rFonts w:hint="eastAsia" w:ascii="宋体" w:hAnsi="宋体" w:cs="宋体"/>
                <w:kern w:val="2"/>
                <w:sz w:val="21"/>
                <w:szCs w:val="21"/>
                <w:lang w:val="en-US" w:eastAsia="zh" w:bidi="ar"/>
                <w:woUserID w:val="10"/>
              </w:rPr>
              <w:t>特朗普强调关税弹性，美指上涨，</w:t>
            </w:r>
            <w:r>
              <w:rPr>
                <w:rFonts w:hint="eastAsia" w:ascii="宋体" w:hAnsi="宋体" w:cs="宋体"/>
                <w:kern w:val="2"/>
                <w:sz w:val="21"/>
                <w:szCs w:val="21"/>
                <w:lang w:val="en-US" w:eastAsia="zh" w:bidi="ar"/>
                <w:woUserID w:val="5"/>
              </w:rPr>
              <w:t>地缘紧张局势</w:t>
            </w:r>
            <w:r>
              <w:rPr>
                <w:rFonts w:hint="eastAsia" w:ascii="宋体" w:hAnsi="宋体" w:cs="宋体"/>
                <w:kern w:val="2"/>
                <w:sz w:val="21"/>
                <w:szCs w:val="21"/>
                <w:lang w:val="en-US" w:eastAsia="zh" w:bidi="ar"/>
                <w:woUserID w:val="10"/>
              </w:rPr>
              <w:t>有望改善，黄金部分多头获利了结，但全球经济不确定性仍存，预计黄金上涨趋势不变，关注本周美国最新PCE数据公布</w:t>
            </w:r>
            <w:r>
              <w:rPr>
                <w:rFonts w:hint="eastAsia" w:ascii="宋体" w:hAnsi="宋体" w:cs="宋体"/>
                <w:kern w:val="2"/>
                <w:sz w:val="21"/>
                <w:szCs w:val="21"/>
                <w:lang w:val="en-US" w:eastAsia="zh" w:bidi="ar"/>
                <w:woUserID w:val="5"/>
              </w:rPr>
              <w:t>。</w:t>
            </w:r>
          </w:p>
        </w:tc>
      </w:tr>
      <w:tr w14:paraId="7A655909">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2140" w:hRule="atLeast"/>
          <w:jc w:val="center"/>
        </w:trPr>
        <w:tc>
          <w:tcPr>
            <w:tcW w:w="631" w:type="dxa"/>
            <w:vMerge w:val="continue"/>
            <w:vAlign w:val="center"/>
          </w:tcPr>
          <w:p w14:paraId="593E3E92">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0E6CEFF9">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白银</w:t>
            </w:r>
          </w:p>
        </w:tc>
        <w:tc>
          <w:tcPr>
            <w:tcW w:w="1254" w:type="dxa"/>
            <w:vAlign w:val="center"/>
          </w:tcPr>
          <w:p w14:paraId="430DBF27">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cs="宋体"/>
                <w:color w:val="000000"/>
                <w:szCs w:val="21"/>
              </w:rPr>
              <w:t>偏强震荡</w:t>
            </w:r>
          </w:p>
        </w:tc>
        <w:tc>
          <w:tcPr>
            <w:tcW w:w="6804" w:type="dxa"/>
            <w:vMerge w:val="continue"/>
            <w:shd w:val="clear" w:color="auto" w:fill="auto"/>
          </w:tcPr>
          <w:p w14:paraId="167465FD">
            <w:pPr>
              <w:keepNext w:val="0"/>
              <w:keepLines w:val="0"/>
              <w:suppressLineNumbers w:val="0"/>
              <w:spacing w:before="0" w:beforeAutospacing="0" w:after="0" w:afterAutospacing="0"/>
              <w:ind w:left="0" w:right="0"/>
              <w:rPr>
                <w:rFonts w:hint="default" w:ascii="宋体" w:hAnsi="宋体" w:eastAsia="宋体"/>
                <w:szCs w:val="21"/>
              </w:rPr>
            </w:pPr>
          </w:p>
        </w:tc>
      </w:tr>
      <w:tr w14:paraId="30CB992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67" w:hRule="atLeast"/>
          <w:jc w:val="center"/>
        </w:trPr>
        <w:tc>
          <w:tcPr>
            <w:tcW w:w="631" w:type="dxa"/>
            <w:vMerge w:val="restart"/>
            <w:vAlign w:val="center"/>
          </w:tcPr>
          <w:p w14:paraId="46E781AF">
            <w:pPr>
              <w:keepNext w:val="0"/>
              <w:keepLines w:val="0"/>
              <w:suppressLineNumbers w:val="0"/>
              <w:spacing w:before="0" w:beforeAutospacing="0" w:after="0" w:afterAutospacing="0"/>
              <w:ind w:left="0" w:right="0"/>
              <w:jc w:val="center"/>
              <w:rPr>
                <w:rFonts w:hint="default" w:ascii="宋体" w:hAnsi="宋体"/>
                <w:b/>
                <w:sz w:val="24"/>
                <w:szCs w:val="21"/>
              </w:rPr>
            </w:pPr>
          </w:p>
          <w:p w14:paraId="439CB0FF">
            <w:pPr>
              <w:keepNext w:val="0"/>
              <w:keepLines w:val="0"/>
              <w:suppressLineNumbers w:val="0"/>
              <w:spacing w:before="0" w:beforeAutospacing="0" w:after="0" w:afterAutospacing="0"/>
              <w:ind w:left="0" w:right="0"/>
              <w:jc w:val="center"/>
              <w:rPr>
                <w:rFonts w:hint="default" w:ascii="宋体" w:hAnsi="宋体"/>
                <w:b/>
                <w:sz w:val="24"/>
                <w:szCs w:val="21"/>
              </w:rPr>
            </w:pPr>
          </w:p>
          <w:p w14:paraId="0E93B780">
            <w:pPr>
              <w:keepNext w:val="0"/>
              <w:keepLines w:val="0"/>
              <w:suppressLineNumbers w:val="0"/>
              <w:spacing w:before="0" w:beforeAutospacing="0" w:after="0" w:afterAutospacing="0"/>
              <w:ind w:left="0" w:right="0"/>
              <w:jc w:val="center"/>
              <w:rPr>
                <w:rFonts w:hint="default" w:ascii="宋体" w:hAnsi="宋体"/>
                <w:b/>
                <w:sz w:val="24"/>
                <w:szCs w:val="21"/>
              </w:rPr>
            </w:pPr>
          </w:p>
          <w:p w14:paraId="4A89E984">
            <w:pPr>
              <w:keepNext w:val="0"/>
              <w:keepLines w:val="0"/>
              <w:suppressLineNumbers w:val="0"/>
              <w:spacing w:before="0" w:beforeAutospacing="0" w:after="0" w:afterAutospacing="0"/>
              <w:ind w:left="0" w:right="0"/>
              <w:jc w:val="center"/>
              <w:rPr>
                <w:rFonts w:hint="default" w:ascii="宋体" w:hAnsi="宋体"/>
                <w:b/>
                <w:sz w:val="24"/>
                <w:szCs w:val="21"/>
              </w:rPr>
            </w:pPr>
          </w:p>
          <w:p w14:paraId="2D0DB29C">
            <w:pPr>
              <w:keepNext w:val="0"/>
              <w:keepLines w:val="0"/>
              <w:suppressLineNumbers w:val="0"/>
              <w:spacing w:before="0" w:beforeAutospacing="0" w:after="0" w:afterAutospacing="0"/>
              <w:ind w:left="0" w:right="0"/>
              <w:jc w:val="center"/>
              <w:rPr>
                <w:rFonts w:hint="eastAsia" w:ascii="宋体" w:hAnsi="宋体"/>
                <w:b/>
                <w:sz w:val="24"/>
                <w:szCs w:val="21"/>
              </w:rPr>
            </w:pPr>
          </w:p>
          <w:p w14:paraId="2C7516E9">
            <w:pPr>
              <w:keepNext w:val="0"/>
              <w:keepLines w:val="0"/>
              <w:suppressLineNumbers w:val="0"/>
              <w:spacing w:before="0" w:beforeAutospacing="0" w:after="0" w:afterAutospacing="0"/>
              <w:ind w:left="0" w:right="0"/>
              <w:jc w:val="center"/>
              <w:rPr>
                <w:rFonts w:hint="eastAsia" w:ascii="宋体" w:hAnsi="宋体"/>
                <w:b/>
                <w:sz w:val="24"/>
                <w:szCs w:val="21"/>
              </w:rPr>
            </w:pPr>
          </w:p>
          <w:p w14:paraId="306AEB77">
            <w:pPr>
              <w:keepNext w:val="0"/>
              <w:keepLines w:val="0"/>
              <w:suppressLineNumbers w:val="0"/>
              <w:spacing w:before="0" w:beforeAutospacing="0" w:after="0" w:afterAutospacing="0"/>
              <w:ind w:left="0" w:right="0"/>
              <w:jc w:val="center"/>
              <w:rPr>
                <w:rFonts w:hint="default" w:ascii="宋体" w:hAnsi="宋体"/>
                <w:b/>
                <w:sz w:val="24"/>
                <w:szCs w:val="21"/>
              </w:rPr>
            </w:pPr>
            <w:r>
              <w:rPr>
                <w:rFonts w:hint="eastAsia" w:ascii="宋体" w:hAnsi="宋体"/>
                <w:b/>
                <w:sz w:val="24"/>
                <w:szCs w:val="21"/>
              </w:rPr>
              <w:t>有色金属</w:t>
            </w:r>
          </w:p>
        </w:tc>
        <w:tc>
          <w:tcPr>
            <w:tcW w:w="1397" w:type="dxa"/>
            <w:vAlign w:val="center"/>
          </w:tcPr>
          <w:p w14:paraId="10C11360">
            <w:pPr>
              <w:keepNext w:val="0"/>
              <w:keepLines w:val="0"/>
              <w:suppressLineNumbers w:val="0"/>
              <w:spacing w:before="0" w:beforeAutospacing="0" w:after="0" w:afterAutospacing="0"/>
              <w:ind w:left="0" w:right="0"/>
              <w:jc w:val="center"/>
              <w:rPr>
                <w:rFonts w:hint="default" w:ascii="宋体" w:cs="宋体"/>
                <w:szCs w:val="21"/>
              </w:rPr>
            </w:pPr>
            <w:r>
              <w:rPr>
                <w:rFonts w:hint="eastAsia" w:ascii="宋体" w:cs="宋体"/>
                <w:szCs w:val="21"/>
              </w:rPr>
              <w:t>铜</w:t>
            </w:r>
          </w:p>
        </w:tc>
        <w:tc>
          <w:tcPr>
            <w:tcW w:w="1254" w:type="dxa"/>
            <w:vAlign w:val="center"/>
          </w:tcPr>
          <w:p w14:paraId="4E37B493">
            <w:pPr>
              <w:keepNext w:val="0"/>
              <w:keepLines w:val="0"/>
              <w:suppressLineNumbers w:val="0"/>
              <w:spacing w:before="0" w:beforeAutospacing="0" w:after="0" w:afterAutospacing="0"/>
              <w:ind w:left="0" w:right="0"/>
              <w:jc w:val="center"/>
              <w:rPr>
                <w:rFonts w:hint="eastAsia" w:eastAsia="宋体"/>
                <w:szCs w:val="20"/>
              </w:rPr>
            </w:pPr>
            <w:r>
              <w:rPr>
                <w:rFonts w:hint="eastAsia"/>
                <w:szCs w:val="20"/>
              </w:rPr>
              <w:t>先抑后扬</w:t>
            </w:r>
          </w:p>
        </w:tc>
        <w:tc>
          <w:tcPr>
            <w:tcW w:w="6804" w:type="dxa"/>
            <w:vMerge w:val="restart"/>
            <w:shd w:val="clear" w:color="auto" w:fill="auto"/>
          </w:tcPr>
          <w:p w14:paraId="2BBF4260">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2"/>
                <w:sz w:val="21"/>
                <w:szCs w:val="21"/>
              </w:rPr>
            </w:pPr>
            <w:r>
              <w:rPr>
                <w:rFonts w:hint="eastAsia" w:ascii="宋体" w:hAnsi="宋体" w:eastAsia="宋体" w:cs="宋体"/>
                <w:b/>
                <w:bCs/>
                <w:kern w:val="2"/>
                <w:sz w:val="21"/>
                <w:szCs w:val="21"/>
                <w:lang w:val="en-US" w:eastAsia="zh-CN" w:bidi="ar"/>
              </w:rPr>
              <w:t>铜：</w:t>
            </w:r>
            <w:r>
              <w:rPr>
                <w:rFonts w:hint="eastAsia" w:ascii="宋体" w:hAnsi="宋体" w:eastAsia="宋体" w:cs="宋体"/>
                <w:bCs/>
                <w:kern w:val="2"/>
                <w:sz w:val="21"/>
                <w:szCs w:val="21"/>
                <w:lang w:val="en-US" w:eastAsia="zh-CN" w:bidi="ar"/>
              </w:rPr>
              <w:t>宏观面</w:t>
            </w:r>
            <w:r>
              <w:rPr>
                <w:rFonts w:hint="eastAsia" w:ascii="宋体" w:hAnsi="宋体" w:eastAsia="宋体" w:cs="宋体"/>
                <w:color w:val="000000"/>
                <w:kern w:val="2"/>
                <w:sz w:val="21"/>
                <w:szCs w:val="21"/>
                <w:lang w:val="en-US" w:eastAsia="zh-CN" w:bidi="ar"/>
              </w:rPr>
              <w:t>：政策定调积极宽松，坚定政策信心，落地要等，重视运行节奏。产业面，2025年铜矿长单基准加工费回落至21.25美元/吨，较2024年下降73.4%，显示铜矿延续供应偏紧趋势，矿产端供应约束依旧支撑铜价。下游采购加工端或有恢复。短期铜价仍受外部环境影响力(加征关税导致负面情绪波动），先抑后扬。长期能源转型与科技变革背景下，叠加美元宽松周期开启，以及贸易保护环境下全球通胀水平抬升，铜价底部区间稳步抬升。</w:t>
            </w:r>
          </w:p>
          <w:p w14:paraId="6192DF6B">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000000"/>
                <w:kern w:val="2"/>
                <w:sz w:val="21"/>
                <w:szCs w:val="21"/>
              </w:rPr>
            </w:pPr>
            <w:r>
              <w:rPr>
                <w:rFonts w:hint="eastAsia" w:ascii="宋体" w:hAnsi="宋体" w:eastAsia="宋体" w:cs="宋体"/>
                <w:b/>
                <w:bCs/>
                <w:kern w:val="2"/>
                <w:sz w:val="21"/>
                <w:szCs w:val="21"/>
                <w:lang w:val="en-US" w:eastAsia="zh-CN" w:bidi="ar"/>
              </w:rPr>
              <w:t>铝：</w:t>
            </w:r>
            <w:r>
              <w:rPr>
                <w:rFonts w:hint="eastAsia" w:ascii="宋体" w:hAnsi="宋体" w:eastAsia="宋体" w:cs="宋体"/>
                <w:bCs/>
                <w:kern w:val="2"/>
                <w:sz w:val="21"/>
                <w:szCs w:val="21"/>
                <w:lang w:val="en-US" w:eastAsia="zh-CN" w:bidi="ar"/>
              </w:rPr>
              <w:t>铝土矿产量受限，氧化铝供应阶段收紧，国内电解铝供应增加幅度有限。供应收缩，及成本抬升，铝价下方支撑依然较强。近期下游采购加工或有恢复</w:t>
            </w:r>
            <w:r>
              <w:rPr>
                <w:rFonts w:hint="eastAsia" w:ascii="宋体" w:hAnsi="宋体" w:eastAsia="宋体" w:cs="宋体"/>
                <w:color w:val="000000"/>
                <w:kern w:val="2"/>
                <w:sz w:val="21"/>
                <w:szCs w:val="21"/>
                <w:lang w:val="en-US" w:eastAsia="zh-CN" w:bidi="ar"/>
              </w:rPr>
              <w:t>。短期受加征关税事件影响，铝价或先抑后扬。长期铝价似乎已摆脱地产疲软束缚，走出新兴行业驱动的逻辑。长期能源转型与碳中和背景下，铝价底部区间稳步抬升。</w:t>
            </w:r>
          </w:p>
          <w:p w14:paraId="1C96E9D5">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000000"/>
                <w:kern w:val="2"/>
                <w:sz w:val="21"/>
                <w:szCs w:val="21"/>
              </w:rPr>
            </w:pPr>
            <w:r>
              <w:rPr>
                <w:rFonts w:hint="eastAsia" w:ascii="宋体" w:hAnsi="宋体" w:eastAsia="宋体" w:cs="宋体"/>
                <w:b/>
                <w:bCs w:val="0"/>
                <w:color w:val="000000"/>
                <w:kern w:val="2"/>
                <w:sz w:val="21"/>
                <w:szCs w:val="21"/>
                <w:lang w:val="en-US" w:eastAsia="zh-CN" w:bidi="ar"/>
              </w:rPr>
              <w:t>碳酸锂：</w:t>
            </w:r>
            <w:r>
              <w:rPr>
                <w:rFonts w:hint="eastAsia" w:ascii="宋体" w:hAnsi="宋体" w:eastAsia="宋体" w:cs="宋体"/>
                <w:color w:val="000000"/>
                <w:kern w:val="2"/>
                <w:sz w:val="21"/>
                <w:szCs w:val="21"/>
                <w:lang w:val="en-US" w:eastAsia="zh-CN" w:bidi="ar"/>
              </w:rPr>
              <w:t>中长期碳酸锂供需格局宽松，未来5年碳酸锂产能持续扩张，但近期因国内政策严控锂新增产能扩张刺激锂价反弹，中期锂价仍处于磨底状态。终端锂电需求高速增长转为平稳增速，供给增速高于需求增速。目前国内外购锂辉石和锂云母的碳酸锂企业生产成本10-15万元/吨，国内盐湖提锂企业成本5-8万元/吨，整体成本偏低，叠加供大于求，预计进入下降趋势末端，磨底时间较长。</w:t>
            </w:r>
          </w:p>
          <w:p w14:paraId="5A0BB7AB">
            <w:pPr>
              <w:keepNext w:val="0"/>
              <w:keepLines w:val="0"/>
              <w:widowControl w:val="0"/>
              <w:suppressLineNumbers w:val="0"/>
              <w:spacing w:before="0" w:beforeAutospacing="0" w:after="0" w:afterAutospacing="0"/>
              <w:ind w:left="0" w:right="0"/>
              <w:jc w:val="both"/>
              <w:rPr>
                <w:rFonts w:hint="default" w:ascii="宋体"/>
                <w:b/>
                <w:color w:val="000000"/>
                <w:szCs w:val="21"/>
              </w:rPr>
            </w:pPr>
            <w:r>
              <w:rPr>
                <w:rFonts w:hint="eastAsia" w:ascii="宋体" w:hAnsi="宋体" w:eastAsia="宋体" w:cs="宋体"/>
                <w:b/>
                <w:bCs w:val="0"/>
                <w:color w:val="000000"/>
                <w:kern w:val="2"/>
                <w:sz w:val="21"/>
                <w:szCs w:val="21"/>
                <w:lang w:val="en-US" w:eastAsia="zh-CN" w:bidi="ar"/>
              </w:rPr>
              <w:t>镍：</w:t>
            </w:r>
            <w:r>
              <w:rPr>
                <w:rFonts w:hint="eastAsia" w:ascii="宋体" w:hAnsi="宋体" w:eastAsia="宋体" w:cs="宋体"/>
                <w:color w:val="000000"/>
                <w:kern w:val="2"/>
                <w:sz w:val="21"/>
                <w:szCs w:val="21"/>
                <w:lang w:val="en-US" w:eastAsia="zh-CN" w:bidi="ar"/>
              </w:rPr>
              <w:t>印尼镍铁流入市场，镍铁供应增加。二级镍产能释放将带动转化为原生镍产量过剩。下游不锈钢需求受益于部分基建项目托底影响，但同时也受地产链条疲软承压。合金方面，军工订单纯镍刚需仍存，民用订单纯镍需求仍有变数。中期需关注产能释放及外部环境不确定性对镍价形成承压。</w:t>
            </w:r>
          </w:p>
        </w:tc>
      </w:tr>
      <w:tr w14:paraId="41CB30A3">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51" w:hRule="atLeast"/>
          <w:jc w:val="center"/>
        </w:trPr>
        <w:tc>
          <w:tcPr>
            <w:tcW w:w="631" w:type="dxa"/>
            <w:vMerge w:val="continue"/>
            <w:vAlign w:val="center"/>
          </w:tcPr>
          <w:p w14:paraId="44660F0B">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44A9799D">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cs="宋体"/>
                <w:szCs w:val="21"/>
              </w:rPr>
              <w:t>铝</w:t>
            </w:r>
          </w:p>
        </w:tc>
        <w:tc>
          <w:tcPr>
            <w:tcW w:w="1254" w:type="dxa"/>
            <w:vAlign w:val="center"/>
          </w:tcPr>
          <w:p w14:paraId="08032C4F">
            <w:pPr>
              <w:keepNext w:val="0"/>
              <w:keepLines w:val="0"/>
              <w:suppressLineNumbers w:val="0"/>
              <w:spacing w:before="0" w:beforeAutospacing="0" w:after="0" w:afterAutospacing="0"/>
              <w:ind w:left="0" w:right="0"/>
              <w:rPr>
                <w:rFonts w:hint="eastAsia" w:eastAsia="宋体"/>
                <w:szCs w:val="20"/>
              </w:rPr>
            </w:pPr>
            <w:r>
              <w:rPr>
                <w:rFonts w:hint="eastAsia"/>
                <w:szCs w:val="20"/>
              </w:rPr>
              <w:t>震荡整理</w:t>
            </w:r>
          </w:p>
        </w:tc>
        <w:tc>
          <w:tcPr>
            <w:tcW w:w="6804" w:type="dxa"/>
            <w:vMerge w:val="continue"/>
            <w:shd w:val="clear" w:color="auto" w:fill="auto"/>
          </w:tcPr>
          <w:p w14:paraId="3044B3F5">
            <w:pPr>
              <w:keepNext w:val="0"/>
              <w:keepLines w:val="0"/>
              <w:suppressLineNumbers w:val="0"/>
              <w:spacing w:before="0" w:beforeAutospacing="0" w:after="0" w:afterAutospacing="0"/>
              <w:ind w:left="0" w:right="0"/>
              <w:rPr>
                <w:rFonts w:hint="default" w:ascii="宋体" w:hAnsi="宋体"/>
                <w:sz w:val="24"/>
                <w:szCs w:val="20"/>
              </w:rPr>
            </w:pPr>
          </w:p>
        </w:tc>
      </w:tr>
      <w:tr w14:paraId="3BF63EA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69" w:hRule="atLeast"/>
          <w:jc w:val="center"/>
        </w:trPr>
        <w:tc>
          <w:tcPr>
            <w:tcW w:w="631" w:type="dxa"/>
            <w:vMerge w:val="continue"/>
            <w:vAlign w:val="center"/>
          </w:tcPr>
          <w:p w14:paraId="3D3D7EB9">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6CCDB7DA">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cs="宋体"/>
                <w:szCs w:val="21"/>
              </w:rPr>
              <w:t>锌</w:t>
            </w:r>
          </w:p>
        </w:tc>
        <w:tc>
          <w:tcPr>
            <w:tcW w:w="1254" w:type="dxa"/>
            <w:vAlign w:val="center"/>
          </w:tcPr>
          <w:p w14:paraId="2D98172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53CB5D93">
            <w:pPr>
              <w:keepNext w:val="0"/>
              <w:keepLines w:val="0"/>
              <w:widowControl w:val="0"/>
              <w:suppressLineNumbers w:val="0"/>
              <w:spacing w:before="0" w:beforeAutospacing="0" w:after="0" w:afterAutospacing="0"/>
              <w:ind w:left="0" w:right="0"/>
              <w:jc w:val="both"/>
              <w:rPr>
                <w:rFonts w:hint="default"/>
                <w:szCs w:val="20"/>
              </w:rPr>
            </w:pPr>
            <w:r>
              <w:rPr>
                <w:rFonts w:hint="eastAsia" w:ascii="宋体" w:hAnsi="宋体" w:eastAsia="宋体" w:cs="宋体"/>
                <w:kern w:val="2"/>
                <w:sz w:val="21"/>
                <w:szCs w:val="21"/>
                <w:lang w:val="en-US" w:eastAsia="zh-CN" w:bidi="ar"/>
              </w:rPr>
              <w:t>震荡反弹</w:t>
            </w:r>
          </w:p>
          <w:p w14:paraId="230230A2">
            <w:pPr>
              <w:keepNext w:val="0"/>
              <w:keepLines w:val="0"/>
              <w:suppressLineNumbers w:val="0"/>
              <w:spacing w:before="0" w:beforeAutospacing="0" w:after="0" w:afterAutospacing="0"/>
              <w:ind w:left="0" w:right="0"/>
              <w:rPr>
                <w:rFonts w:hint="eastAsia" w:eastAsia="宋体"/>
                <w:szCs w:val="20"/>
              </w:rPr>
            </w:pPr>
          </w:p>
        </w:tc>
        <w:tc>
          <w:tcPr>
            <w:tcW w:w="6804" w:type="dxa"/>
            <w:vMerge w:val="continue"/>
            <w:shd w:val="clear" w:color="auto" w:fill="auto"/>
          </w:tcPr>
          <w:p w14:paraId="2388D14F">
            <w:pPr>
              <w:keepNext w:val="0"/>
              <w:keepLines w:val="0"/>
              <w:suppressLineNumbers w:val="0"/>
              <w:spacing w:before="0" w:beforeAutospacing="0" w:after="0" w:afterAutospacing="0"/>
              <w:ind w:left="0" w:right="0"/>
              <w:rPr>
                <w:rFonts w:hint="default" w:ascii="宋体" w:hAnsi="宋体"/>
                <w:sz w:val="24"/>
                <w:szCs w:val="20"/>
              </w:rPr>
            </w:pPr>
          </w:p>
        </w:tc>
      </w:tr>
      <w:tr w14:paraId="55F3BEA8">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70" w:hRule="atLeast"/>
          <w:jc w:val="center"/>
        </w:trPr>
        <w:tc>
          <w:tcPr>
            <w:tcW w:w="631" w:type="dxa"/>
            <w:vMerge w:val="continue"/>
            <w:vAlign w:val="center"/>
          </w:tcPr>
          <w:p w14:paraId="717AEE69">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AF55B00">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cs="宋体"/>
                <w:szCs w:val="21"/>
              </w:rPr>
              <w:t>镍</w:t>
            </w:r>
          </w:p>
        </w:tc>
        <w:tc>
          <w:tcPr>
            <w:tcW w:w="1254" w:type="dxa"/>
            <w:vAlign w:val="center"/>
          </w:tcPr>
          <w:p w14:paraId="74459F15">
            <w:pPr>
              <w:keepNext w:val="0"/>
              <w:keepLines w:val="0"/>
              <w:suppressLineNumbers w:val="0"/>
              <w:spacing w:before="0" w:beforeAutospacing="0" w:after="0" w:afterAutospacing="0"/>
              <w:ind w:left="0" w:right="0"/>
              <w:jc w:val="center"/>
              <w:rPr>
                <w:rFonts w:hint="default"/>
                <w:szCs w:val="20"/>
              </w:rPr>
            </w:pPr>
            <w:r>
              <w:rPr>
                <w:rFonts w:hint="eastAsia"/>
                <w:szCs w:val="20"/>
              </w:rPr>
              <w:t>震荡筑底</w:t>
            </w:r>
          </w:p>
        </w:tc>
        <w:tc>
          <w:tcPr>
            <w:tcW w:w="6804" w:type="dxa"/>
            <w:vMerge w:val="continue"/>
            <w:shd w:val="clear" w:color="auto" w:fill="auto"/>
          </w:tcPr>
          <w:p w14:paraId="6F78F06E">
            <w:pPr>
              <w:keepNext w:val="0"/>
              <w:keepLines w:val="0"/>
              <w:suppressLineNumbers w:val="0"/>
              <w:spacing w:before="0" w:beforeAutospacing="0" w:after="0" w:afterAutospacing="0"/>
              <w:ind w:left="0" w:right="0"/>
              <w:rPr>
                <w:rFonts w:hint="default" w:ascii="宋体" w:hAnsi="宋体"/>
                <w:sz w:val="24"/>
                <w:szCs w:val="20"/>
              </w:rPr>
            </w:pPr>
          </w:p>
        </w:tc>
      </w:tr>
      <w:tr w14:paraId="6C233948">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26" w:hRule="atLeast"/>
          <w:jc w:val="center"/>
        </w:trPr>
        <w:tc>
          <w:tcPr>
            <w:tcW w:w="631" w:type="dxa"/>
            <w:vMerge w:val="continue"/>
            <w:vAlign w:val="center"/>
          </w:tcPr>
          <w:p w14:paraId="43836B86">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54BB7DC9">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cs="宋体"/>
                <w:szCs w:val="21"/>
              </w:rPr>
              <w:t>碳酸锂</w:t>
            </w:r>
          </w:p>
        </w:tc>
        <w:tc>
          <w:tcPr>
            <w:tcW w:w="1254" w:type="dxa"/>
            <w:vAlign w:val="center"/>
          </w:tcPr>
          <w:p w14:paraId="6DF261C4">
            <w:pPr>
              <w:keepNext w:val="0"/>
              <w:keepLines w:val="0"/>
              <w:suppressLineNumbers w:val="0"/>
              <w:spacing w:before="0" w:beforeAutospacing="0" w:after="0" w:afterAutospacing="0"/>
              <w:ind w:left="0" w:leftChars="0" w:right="0" w:firstLine="210" w:firstLineChars="100"/>
              <w:rPr>
                <w:rFonts w:hint="eastAsia" w:eastAsia="宋体"/>
                <w:szCs w:val="20"/>
              </w:rPr>
            </w:pPr>
            <w:r>
              <w:rPr>
                <w:rFonts w:hint="eastAsia"/>
                <w:szCs w:val="20"/>
              </w:rPr>
              <w:t>筑底</w:t>
            </w:r>
          </w:p>
        </w:tc>
        <w:tc>
          <w:tcPr>
            <w:tcW w:w="6804" w:type="dxa"/>
            <w:vMerge w:val="continue"/>
            <w:shd w:val="clear" w:color="auto" w:fill="auto"/>
          </w:tcPr>
          <w:p w14:paraId="7BBF96A2">
            <w:pPr>
              <w:keepNext w:val="0"/>
              <w:keepLines w:val="0"/>
              <w:suppressLineNumbers w:val="0"/>
              <w:spacing w:before="0" w:beforeAutospacing="0" w:after="0" w:afterAutospacing="0"/>
              <w:ind w:left="0" w:right="0"/>
              <w:rPr>
                <w:rFonts w:hint="default" w:ascii="宋体" w:hAnsi="宋体"/>
                <w:sz w:val="24"/>
                <w:szCs w:val="20"/>
              </w:rPr>
            </w:pPr>
          </w:p>
        </w:tc>
      </w:tr>
      <w:tr w14:paraId="7484921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473" w:hRule="atLeast"/>
          <w:jc w:val="center"/>
        </w:trPr>
        <w:tc>
          <w:tcPr>
            <w:tcW w:w="631" w:type="dxa"/>
            <w:vMerge w:val="continue"/>
            <w:vAlign w:val="center"/>
          </w:tcPr>
          <w:p w14:paraId="70E1D9BD">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13EEED4A">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cs="宋体"/>
                <w:szCs w:val="21"/>
              </w:rPr>
              <w:t>不锈钢</w:t>
            </w:r>
          </w:p>
        </w:tc>
        <w:tc>
          <w:tcPr>
            <w:tcW w:w="1254" w:type="dxa"/>
            <w:vAlign w:val="center"/>
          </w:tcPr>
          <w:p w14:paraId="43C41AE5">
            <w:pPr>
              <w:keepNext w:val="0"/>
              <w:keepLines w:val="0"/>
              <w:suppressLineNumbers w:val="0"/>
              <w:spacing w:before="0" w:beforeAutospacing="0" w:after="0" w:afterAutospacing="0"/>
              <w:ind w:left="0" w:right="0"/>
              <w:jc w:val="center"/>
              <w:rPr>
                <w:rFonts w:hint="default"/>
                <w:szCs w:val="20"/>
              </w:rPr>
            </w:pPr>
            <w:r>
              <w:rPr>
                <w:rFonts w:hint="eastAsia"/>
                <w:szCs w:val="20"/>
              </w:rPr>
              <w:t>筑底</w:t>
            </w:r>
          </w:p>
        </w:tc>
        <w:tc>
          <w:tcPr>
            <w:tcW w:w="6804" w:type="dxa"/>
            <w:vMerge w:val="continue"/>
            <w:shd w:val="clear" w:color="auto" w:fill="auto"/>
          </w:tcPr>
          <w:p w14:paraId="234366A7">
            <w:pPr>
              <w:keepNext w:val="0"/>
              <w:keepLines w:val="0"/>
              <w:suppressLineNumbers w:val="0"/>
              <w:spacing w:before="0" w:beforeAutospacing="0" w:after="0" w:afterAutospacing="0"/>
              <w:ind w:left="0" w:right="0"/>
              <w:rPr>
                <w:rFonts w:hint="default" w:ascii="宋体" w:hAnsi="宋体"/>
                <w:sz w:val="24"/>
                <w:szCs w:val="20"/>
              </w:rPr>
            </w:pPr>
          </w:p>
        </w:tc>
      </w:tr>
      <w:tr w14:paraId="21D75963">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023" w:hRule="atLeast"/>
          <w:jc w:val="center"/>
        </w:trPr>
        <w:tc>
          <w:tcPr>
            <w:tcW w:w="631" w:type="dxa"/>
            <w:vMerge w:val="restart"/>
            <w:vAlign w:val="center"/>
          </w:tcPr>
          <w:p w14:paraId="0DC358E7">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0EA8F493">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088226E7">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3CCDA4E8">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14832A80">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02499270">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2E5315E1">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12C369B7">
            <w:pPr>
              <w:keepNext w:val="0"/>
              <w:keepLines w:val="0"/>
              <w:suppressLineNumbers w:val="0"/>
              <w:spacing w:before="0" w:beforeAutospacing="0" w:after="0" w:afterAutospacing="0"/>
              <w:ind w:left="0" w:right="0"/>
              <w:jc w:val="center"/>
              <w:rPr>
                <w:rFonts w:hint="default" w:ascii="宋体" w:hAnsi="宋体"/>
                <w:b/>
                <w:sz w:val="24"/>
                <w:szCs w:val="21"/>
                <w:woUserID w:val="4"/>
              </w:rPr>
            </w:pPr>
            <w:r>
              <w:rPr>
                <w:rFonts w:hint="eastAsia" w:ascii="宋体" w:hAnsi="宋体"/>
                <w:b/>
                <w:sz w:val="24"/>
                <w:szCs w:val="21"/>
                <w:woUserID w:val="4"/>
              </w:rPr>
              <w:t>油脂油料</w:t>
            </w:r>
          </w:p>
        </w:tc>
        <w:tc>
          <w:tcPr>
            <w:tcW w:w="1397" w:type="dxa"/>
            <w:vAlign w:val="center"/>
          </w:tcPr>
          <w:p w14:paraId="20E950AD">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豆油</w:t>
            </w:r>
          </w:p>
        </w:tc>
        <w:tc>
          <w:tcPr>
            <w:tcW w:w="1254" w:type="dxa"/>
            <w:vAlign w:val="center"/>
          </w:tcPr>
          <w:p w14:paraId="03F1A6D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lang w:eastAsia="zh"/>
                <w:woUserID w:val="4"/>
              </w:rPr>
            </w:pPr>
            <w:r>
              <w:rPr>
                <w:rFonts w:hint="eastAsia" w:ascii="宋体" w:hAnsi="宋体"/>
                <w:color w:val="000000"/>
                <w:szCs w:val="21"/>
                <w:lang w:eastAsia="zh"/>
                <w:woUserID w:val="4"/>
              </w:rPr>
              <w:t>宽幅震荡</w:t>
            </w:r>
          </w:p>
        </w:tc>
        <w:tc>
          <w:tcPr>
            <w:tcW w:w="6804" w:type="dxa"/>
            <w:vMerge w:val="restart"/>
            <w:shd w:val="clear" w:color="auto" w:fill="auto"/>
          </w:tcPr>
          <w:p w14:paraId="6A38D0D5">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lang w:val="en-US" w:eastAsia="zh-CN" w:bidi="ar"/>
                <w:woUserID w:val="4"/>
              </w:rPr>
            </w:pPr>
            <w:r>
              <w:rPr>
                <w:rFonts w:hint="eastAsia" w:ascii="宋体" w:hAnsi="宋体" w:eastAsia="宋体" w:cs="宋体"/>
                <w:b/>
                <w:bCs/>
                <w:kern w:val="2"/>
                <w:sz w:val="21"/>
                <w:szCs w:val="21"/>
                <w:lang w:val="en-US" w:eastAsia="zh-CN" w:bidi="ar"/>
                <w:woUserID w:val="4"/>
              </w:rPr>
              <w:t>油脂：</w:t>
            </w:r>
            <w:r>
              <w:rPr>
                <w:rFonts w:hint="eastAsia" w:ascii="宋体" w:hAnsi="宋体" w:eastAsia="宋体" w:cs="宋体"/>
                <w:b w:val="0"/>
                <w:bCs w:val="0"/>
                <w:kern w:val="2"/>
                <w:sz w:val="21"/>
                <w:szCs w:val="21"/>
                <w:lang w:val="en-US" w:eastAsia="zh-CN" w:bidi="ar"/>
                <w:woUserID w:val="4"/>
              </w:rPr>
              <w:t>印尼正在考虑将毛棕油出口专项征收率从目前7.5%提高到10%，以增加国家油棕种植园基金收入</w:t>
            </w:r>
            <w:r>
              <w:rPr>
                <w:rFonts w:hint="eastAsia" w:ascii="宋体" w:hAnsi="宋体" w:cs="宋体"/>
                <w:b w:val="0"/>
                <w:bCs w:val="0"/>
                <w:kern w:val="2"/>
                <w:sz w:val="21"/>
                <w:szCs w:val="21"/>
                <w:lang w:val="en-US" w:eastAsia="zh" w:bidi="ar"/>
                <w:woUserID w:val="4"/>
              </w:rPr>
              <w:t>，同时印尼能源部表示B40生物柴油计划将在下个月全面实施。马棕油</w:t>
            </w:r>
            <w:r>
              <w:rPr>
                <w:rFonts w:hint="eastAsia" w:ascii="宋体" w:hAnsi="宋体" w:eastAsia="宋体" w:cs="宋体"/>
                <w:b w:val="0"/>
                <w:bCs w:val="0"/>
                <w:kern w:val="2"/>
                <w:sz w:val="21"/>
                <w:szCs w:val="21"/>
                <w:lang w:val="en-US" w:eastAsia="zh-CN" w:bidi="ar"/>
                <w:woUserID w:val="4"/>
              </w:rPr>
              <w:t>产量降幅不及预期</w:t>
            </w:r>
            <w:r>
              <w:rPr>
                <w:rFonts w:hint="eastAsia" w:ascii="宋体" w:hAnsi="宋体" w:cs="宋体"/>
                <w:b w:val="0"/>
                <w:bCs w:val="0"/>
                <w:kern w:val="2"/>
                <w:sz w:val="21"/>
                <w:szCs w:val="21"/>
                <w:lang w:val="en-US" w:eastAsia="zh" w:bidi="ar"/>
                <w:woUserID w:val="4"/>
              </w:rPr>
              <w:t>，库存历史同期极低水平，斋月假期种植园工人生产效率预计下降，马棕油出口下滑</w:t>
            </w:r>
            <w:r>
              <w:rPr>
                <w:rFonts w:hint="eastAsia" w:ascii="宋体" w:hAnsi="宋体" w:eastAsia="宋体" w:cs="宋体"/>
                <w:b w:val="0"/>
                <w:bCs/>
                <w:kern w:val="2"/>
                <w:sz w:val="21"/>
                <w:szCs w:val="21"/>
                <w:lang w:val="en-US" w:eastAsia="zh-CN" w:bidi="ar"/>
                <w:woUserID w:val="4"/>
              </w:rPr>
              <w:t>。尽管巴西南部以及阿根廷仍有干旱但总体无碍南美大豆创纪录丰产。国内大豆3月到港量偏低，</w:t>
            </w:r>
            <w:r>
              <w:rPr>
                <w:rFonts w:hint="eastAsia" w:ascii="宋体" w:hAnsi="宋体" w:cs="宋体"/>
                <w:b w:val="0"/>
                <w:bCs/>
                <w:kern w:val="2"/>
                <w:sz w:val="21"/>
                <w:szCs w:val="21"/>
                <w:lang w:val="en-US" w:eastAsia="zh" w:bidi="ar"/>
                <w:woUserID w:val="4"/>
              </w:rPr>
              <w:t>4月或缓解，国内随着油厂开工率的逐渐恢复，油厂豆油库存延续去化趋势，渠道建库积极性有所下降，</w:t>
            </w:r>
            <w:r>
              <w:rPr>
                <w:rFonts w:hint="eastAsia" w:ascii="宋体" w:hAnsi="宋体" w:eastAsia="宋体" w:cs="宋体"/>
                <w:b w:val="0"/>
                <w:bCs/>
                <w:kern w:val="2"/>
                <w:sz w:val="21"/>
                <w:szCs w:val="21"/>
                <w:lang w:val="en-US" w:eastAsia="zh-CN" w:bidi="ar"/>
                <w:woUserID w:val="4"/>
              </w:rPr>
              <w:t>棕油库存偏低，油脂</w:t>
            </w:r>
            <w:r>
              <w:rPr>
                <w:rFonts w:hint="eastAsia" w:ascii="宋体" w:hAnsi="宋体" w:cs="宋体"/>
                <w:b w:val="0"/>
                <w:bCs/>
                <w:kern w:val="2"/>
                <w:sz w:val="21"/>
                <w:szCs w:val="21"/>
                <w:lang w:val="en-US" w:eastAsia="zh" w:bidi="ar"/>
                <w:woUserID w:val="4"/>
              </w:rPr>
              <w:t>宽幅震荡</w:t>
            </w:r>
            <w:r>
              <w:rPr>
                <w:rFonts w:hint="eastAsia" w:ascii="宋体" w:hAnsi="宋体" w:eastAsia="宋体" w:cs="宋体"/>
                <w:b w:val="0"/>
                <w:bCs/>
                <w:kern w:val="2"/>
                <w:sz w:val="21"/>
                <w:szCs w:val="21"/>
                <w:lang w:val="en-US" w:eastAsia="zh-CN" w:bidi="ar"/>
                <w:woUserID w:val="4"/>
              </w:rPr>
              <w:t>，关注阿根廷天气及马棕油产销</w:t>
            </w:r>
            <w:r>
              <w:rPr>
                <w:rFonts w:hint="eastAsia" w:ascii="宋体" w:hAnsi="宋体" w:eastAsia="宋体" w:cs="宋体"/>
                <w:b w:val="0"/>
                <w:bCs w:val="0"/>
                <w:kern w:val="2"/>
                <w:sz w:val="21"/>
                <w:szCs w:val="21"/>
                <w:lang w:val="en-US" w:eastAsia="zh-CN" w:bidi="ar"/>
                <w:woUserID w:val="4"/>
              </w:rPr>
              <w:t>。</w:t>
            </w:r>
          </w:p>
          <w:p w14:paraId="635A1145">
            <w:pPr>
              <w:keepNext w:val="0"/>
              <w:keepLines w:val="0"/>
              <w:widowControl w:val="0"/>
              <w:suppressLineNumbers w:val="0"/>
              <w:spacing w:before="0" w:beforeAutospacing="0" w:after="0" w:afterAutospacing="0"/>
              <w:ind w:left="0" w:right="0"/>
              <w:jc w:val="both"/>
              <w:rPr>
                <w:rFonts w:hint="eastAsia" w:ascii="宋体" w:hAnsi="宋体" w:cs="宋体"/>
                <w:b w:val="0"/>
                <w:bCs/>
                <w:kern w:val="2"/>
                <w:sz w:val="21"/>
                <w:szCs w:val="21"/>
                <w:lang w:val="en-US" w:eastAsia="zh" w:bidi="ar"/>
                <w:woUserID w:val="4"/>
              </w:rPr>
            </w:pPr>
            <w:r>
              <w:rPr>
                <w:rFonts w:hint="eastAsia" w:ascii="宋体" w:hAnsi="宋体" w:eastAsia="宋体" w:cs="宋体"/>
                <w:b/>
                <w:bCs/>
                <w:kern w:val="2"/>
                <w:sz w:val="21"/>
                <w:szCs w:val="21"/>
                <w:lang w:val="en-US" w:eastAsia="zh-CN" w:bidi="ar"/>
                <w:woUserID w:val="4"/>
              </w:rPr>
              <w:t>粕类</w:t>
            </w:r>
            <w:r>
              <w:rPr>
                <w:rFonts w:hint="eastAsia" w:ascii="宋体" w:hAnsi="宋体" w:cs="宋体"/>
                <w:b w:val="0"/>
                <w:bCs w:val="0"/>
                <w:kern w:val="2"/>
                <w:sz w:val="21"/>
                <w:szCs w:val="21"/>
                <w:lang w:val="en-US" w:eastAsia="zh-CN" w:bidi="ar"/>
                <w:woUserID w:val="4"/>
              </w:rPr>
              <w:t>：近期巴西大豆收获及出口加速，</w:t>
            </w:r>
            <w:r>
              <w:rPr>
                <w:rFonts w:hint="eastAsia" w:ascii="宋体" w:hAnsi="宋体" w:cs="宋体"/>
                <w:b w:val="0"/>
                <w:bCs w:val="0"/>
                <w:kern w:val="2"/>
                <w:sz w:val="21"/>
                <w:szCs w:val="21"/>
                <w:lang w:val="en-US" w:eastAsia="zh" w:bidi="ar"/>
                <w:woUserID w:val="4"/>
              </w:rPr>
              <w:t>阿根廷大豆产区近期迎来降雨，减退了持续的干旱担忧，</w:t>
            </w:r>
            <w:r>
              <w:rPr>
                <w:rFonts w:hint="eastAsia" w:ascii="宋体" w:hAnsi="宋体" w:cs="宋体"/>
                <w:b w:val="0"/>
                <w:bCs w:val="0"/>
                <w:kern w:val="2"/>
                <w:sz w:val="21"/>
                <w:szCs w:val="21"/>
                <w:lang w:val="en-US" w:eastAsia="zh-CN" w:bidi="ar"/>
                <w:woUserID w:val="4"/>
              </w:rPr>
              <w:t>不过布交所报告显示，受前期干旱影响，下调阿根廷大豆产量100万吨至4860万吨</w:t>
            </w:r>
            <w:r>
              <w:rPr>
                <w:rFonts w:hint="eastAsia" w:ascii="宋体" w:hAnsi="宋体" w:cs="宋体"/>
                <w:b w:val="0"/>
                <w:bCs w:val="0"/>
                <w:kern w:val="2"/>
                <w:sz w:val="21"/>
                <w:szCs w:val="21"/>
                <w:lang w:val="en-US" w:eastAsia="zh" w:bidi="ar"/>
                <w:woUserID w:val="4"/>
              </w:rPr>
              <w:t>，美豆整体震荡。</w:t>
            </w:r>
            <w:r>
              <w:rPr>
                <w:rFonts w:hint="eastAsia" w:ascii="宋体" w:hAnsi="宋体" w:eastAsia="宋体" w:cs="宋体"/>
                <w:b w:val="0"/>
                <w:bCs/>
                <w:kern w:val="2"/>
                <w:sz w:val="21"/>
                <w:szCs w:val="21"/>
                <w:lang w:val="en-US" w:eastAsia="zh-CN" w:bidi="ar"/>
                <w:woUserID w:val="4"/>
              </w:rPr>
              <w:t>受中美和中加贸易风险影响，国内大豆菜籽供应下降成本抬升</w:t>
            </w:r>
            <w:r>
              <w:rPr>
                <w:rFonts w:hint="eastAsia" w:ascii="宋体" w:hAnsi="宋体" w:cs="宋体"/>
                <w:b w:val="0"/>
                <w:bCs/>
                <w:kern w:val="2"/>
                <w:sz w:val="21"/>
                <w:szCs w:val="21"/>
                <w:lang w:val="en-US" w:eastAsia="zh" w:bidi="ar"/>
                <w:woUserID w:val="4"/>
              </w:rPr>
              <w:t>，国内进口大豆3月到港</w:t>
            </w:r>
            <w:r>
              <w:rPr>
                <w:rFonts w:hint="eastAsia" w:ascii="宋体" w:hAnsi="宋体" w:eastAsia="宋体" w:cs="宋体"/>
                <w:b w:val="0"/>
                <w:bCs/>
                <w:kern w:val="2"/>
                <w:sz w:val="21"/>
                <w:szCs w:val="21"/>
                <w:lang w:val="en-US" w:eastAsia="zh-CN" w:bidi="ar"/>
                <w:woUserID w:val="4"/>
              </w:rPr>
              <w:t>520-540万吨</w:t>
            </w:r>
            <w:r>
              <w:rPr>
                <w:rFonts w:hint="eastAsia" w:ascii="宋体" w:hAnsi="宋体" w:cs="宋体"/>
                <w:b w:val="0"/>
                <w:bCs/>
                <w:kern w:val="2"/>
                <w:sz w:val="21"/>
                <w:szCs w:val="21"/>
                <w:lang w:val="en-US" w:eastAsia="zh" w:bidi="ar"/>
                <w:woUserID w:val="4"/>
              </w:rPr>
              <w:t>，不过供应偏紧状况有望在4月得以缓解</w:t>
            </w:r>
            <w:r>
              <w:rPr>
                <w:rFonts w:hint="eastAsia" w:ascii="宋体" w:hAnsi="宋体" w:eastAsia="宋体" w:cs="宋体"/>
                <w:b w:val="0"/>
                <w:bCs/>
                <w:kern w:val="2"/>
                <w:sz w:val="21"/>
                <w:szCs w:val="21"/>
                <w:lang w:val="en-US" w:eastAsia="zh-CN" w:bidi="ar"/>
                <w:woUserID w:val="4"/>
              </w:rPr>
              <w:t>，油厂周度大豆压榨量回升至170万吨以上，油厂豆粕提货量位于近5年同期高位，油厂豆粕库存延续去化趋势</w:t>
            </w:r>
            <w:r>
              <w:rPr>
                <w:rFonts w:hint="eastAsia" w:ascii="宋体" w:hAnsi="宋体" w:cs="宋体"/>
                <w:b w:val="0"/>
                <w:bCs/>
                <w:kern w:val="2"/>
                <w:sz w:val="21"/>
                <w:szCs w:val="21"/>
                <w:lang w:val="en-US" w:eastAsia="zh" w:bidi="ar"/>
                <w:woUserID w:val="4"/>
              </w:rPr>
              <w:t>，</w:t>
            </w:r>
            <w:r>
              <w:rPr>
                <w:rFonts w:hint="eastAsia" w:ascii="宋体" w:hAnsi="宋体" w:eastAsia="宋体" w:cs="宋体"/>
                <w:b w:val="0"/>
                <w:bCs/>
                <w:kern w:val="2"/>
                <w:sz w:val="21"/>
                <w:szCs w:val="21"/>
                <w:lang w:val="en-US" w:eastAsia="zh-CN" w:bidi="ar"/>
                <w:woUserID w:val="4"/>
              </w:rPr>
              <w:t>预计豆粕</w:t>
            </w:r>
            <w:r>
              <w:rPr>
                <w:rFonts w:hint="eastAsia" w:ascii="宋体" w:hAnsi="宋体" w:cs="宋体"/>
                <w:b w:val="0"/>
                <w:bCs/>
                <w:kern w:val="2"/>
                <w:sz w:val="21"/>
                <w:szCs w:val="21"/>
                <w:lang w:val="en-US" w:eastAsia="zh" w:bidi="ar"/>
                <w:woUserID w:val="4"/>
              </w:rPr>
              <w:t>宽幅震荡</w:t>
            </w:r>
            <w:r>
              <w:rPr>
                <w:rFonts w:hint="eastAsia" w:ascii="宋体" w:hAnsi="宋体" w:eastAsia="宋体" w:cs="宋体"/>
                <w:b w:val="0"/>
                <w:bCs/>
                <w:kern w:val="2"/>
                <w:sz w:val="21"/>
                <w:szCs w:val="21"/>
                <w:lang w:val="en-US" w:eastAsia="zh-CN" w:bidi="ar"/>
                <w:woUserID w:val="4"/>
              </w:rPr>
              <w:t>，关注南美豆天气以及大豆到港情况。</w:t>
            </w:r>
          </w:p>
          <w:p w14:paraId="305981CE">
            <w:pPr>
              <w:keepNext w:val="0"/>
              <w:keepLines w:val="0"/>
              <w:widowControl w:val="0"/>
              <w:suppressLineNumbers w:val="0"/>
              <w:spacing w:before="0" w:beforeAutospacing="0" w:after="0" w:afterAutospacing="0"/>
              <w:ind w:left="0" w:right="0"/>
              <w:jc w:val="both"/>
              <w:rPr>
                <w:rFonts w:hint="default" w:ascii="宋体" w:hAnsi="宋体" w:eastAsia="宋体" w:cs="宋体"/>
                <w:b w:val="0"/>
                <w:bCs/>
                <w:kern w:val="2"/>
                <w:sz w:val="21"/>
                <w:szCs w:val="21"/>
                <w:lang w:val="en-US" w:eastAsia="zh-CN" w:bidi="ar"/>
                <w:woUserID w:val="4"/>
              </w:rPr>
            </w:pPr>
            <w:r>
              <w:rPr>
                <w:rFonts w:hint="eastAsia" w:ascii="宋体" w:hAnsi="宋体" w:eastAsia="宋体" w:cs="宋体"/>
                <w:b/>
                <w:bCs/>
                <w:kern w:val="2"/>
                <w:sz w:val="21"/>
                <w:szCs w:val="21"/>
                <w:lang w:val="en-US" w:eastAsia="zh-CN" w:bidi="ar"/>
                <w:woUserID w:val="4"/>
              </w:rPr>
              <w:t>豆二</w:t>
            </w:r>
            <w:r>
              <w:rPr>
                <w:rFonts w:hint="eastAsia" w:ascii="宋体" w:hAnsi="宋体" w:eastAsia="宋体" w:cs="宋体"/>
                <w:b w:val="0"/>
                <w:bCs/>
                <w:kern w:val="2"/>
                <w:sz w:val="21"/>
                <w:szCs w:val="21"/>
                <w:lang w:val="en-US" w:eastAsia="zh-CN" w:bidi="ar"/>
                <w:woUserID w:val="4"/>
              </w:rPr>
              <w:t>：巴西新豆出口提速</w:t>
            </w:r>
            <w:r>
              <w:rPr>
                <w:rFonts w:hint="eastAsia" w:ascii="宋体" w:hAnsi="宋体" w:cs="宋体"/>
                <w:b w:val="0"/>
                <w:bCs/>
                <w:kern w:val="2"/>
                <w:sz w:val="21"/>
                <w:szCs w:val="21"/>
                <w:lang w:val="en-US" w:eastAsia="zh" w:bidi="ar"/>
                <w:woUserID w:val="4"/>
              </w:rPr>
              <w:t>，收获进度高于去年同期，</w:t>
            </w:r>
            <w:r>
              <w:rPr>
                <w:rFonts w:hint="eastAsia" w:ascii="宋体" w:hAnsi="宋体" w:eastAsia="宋体" w:cs="宋体"/>
                <w:b w:val="0"/>
                <w:bCs/>
                <w:kern w:val="2"/>
                <w:sz w:val="21"/>
                <w:szCs w:val="21"/>
                <w:lang w:val="en-US" w:eastAsia="zh-CN" w:bidi="ar"/>
                <w:woUserID w:val="4"/>
              </w:rPr>
              <w:t>叠加阿根廷收获推进，</w:t>
            </w:r>
            <w:r>
              <w:rPr>
                <w:rFonts w:hint="eastAsia" w:ascii="宋体" w:hAnsi="宋体" w:eastAsia="宋体" w:cs="宋体"/>
                <w:b w:val="0"/>
                <w:bCs/>
                <w:kern w:val="2"/>
                <w:sz w:val="21"/>
                <w:szCs w:val="21"/>
                <w:lang w:val="en-US" w:eastAsia="zh" w:bidi="ar"/>
                <w:woUserID w:val="4"/>
              </w:rPr>
              <w:t>南美大豆丰收预期兑现及到港量增加可能持续施压价格</w:t>
            </w:r>
            <w:r>
              <w:rPr>
                <w:rFonts w:hint="eastAsia" w:ascii="宋体" w:hAnsi="宋体" w:eastAsia="宋体" w:cs="宋体"/>
                <w:b w:val="0"/>
                <w:bCs/>
                <w:kern w:val="2"/>
                <w:sz w:val="21"/>
                <w:szCs w:val="21"/>
                <w:lang w:val="en-US" w:eastAsia="zh-CN" w:bidi="ar"/>
                <w:woUserID w:val="4"/>
              </w:rPr>
              <w:t>。中美贸易摩擦为国内市场注入贸易升水</w:t>
            </w:r>
            <w:r>
              <w:rPr>
                <w:rFonts w:hint="eastAsia" w:ascii="宋体" w:hAnsi="宋体" w:cs="宋体"/>
                <w:b w:val="0"/>
                <w:bCs/>
                <w:kern w:val="2"/>
                <w:sz w:val="21"/>
                <w:szCs w:val="21"/>
                <w:lang w:val="en-US" w:eastAsia="zh" w:bidi="ar"/>
                <w:woUserID w:val="4"/>
              </w:rPr>
              <w:t>，</w:t>
            </w:r>
            <w:r>
              <w:rPr>
                <w:rFonts w:hint="eastAsia" w:ascii="宋体" w:hAnsi="宋体" w:eastAsia="宋体" w:cs="宋体"/>
                <w:b w:val="0"/>
                <w:bCs/>
                <w:kern w:val="2"/>
                <w:sz w:val="21"/>
                <w:szCs w:val="21"/>
                <w:lang w:val="en-US" w:eastAsia="zh-CN" w:bidi="ar"/>
                <w:woUserID w:val="4"/>
              </w:rPr>
              <w:t>国内大豆</w:t>
            </w:r>
            <w:r>
              <w:rPr>
                <w:rFonts w:hint="eastAsia" w:ascii="宋体" w:hAnsi="宋体" w:cs="宋体"/>
                <w:b w:val="0"/>
                <w:bCs/>
                <w:kern w:val="2"/>
                <w:sz w:val="21"/>
                <w:szCs w:val="21"/>
                <w:lang w:val="en-US" w:eastAsia="zh" w:bidi="ar"/>
                <w:woUserID w:val="4"/>
              </w:rPr>
              <w:t>对巴西大豆进口</w:t>
            </w:r>
            <w:r>
              <w:rPr>
                <w:rFonts w:hint="eastAsia" w:ascii="宋体" w:hAnsi="宋体" w:eastAsia="宋体" w:cs="宋体"/>
                <w:b w:val="0"/>
                <w:bCs/>
                <w:kern w:val="2"/>
                <w:sz w:val="21"/>
                <w:szCs w:val="21"/>
                <w:lang w:val="en-US" w:eastAsia="zh-CN" w:bidi="ar"/>
                <w:woUserID w:val="4"/>
              </w:rPr>
              <w:t>依存度提升</w:t>
            </w:r>
            <w:r>
              <w:rPr>
                <w:rFonts w:hint="eastAsia" w:ascii="宋体" w:hAnsi="宋体" w:cs="宋体"/>
                <w:b w:val="0"/>
                <w:bCs/>
                <w:kern w:val="2"/>
                <w:sz w:val="21"/>
                <w:szCs w:val="21"/>
                <w:lang w:val="en-US" w:eastAsia="zh" w:bidi="ar"/>
                <w:woUserID w:val="4"/>
              </w:rPr>
              <w:t>，</w:t>
            </w:r>
            <w:r>
              <w:rPr>
                <w:rFonts w:hint="eastAsia" w:ascii="宋体" w:hAnsi="宋体" w:eastAsia="宋体" w:cs="宋体"/>
                <w:b w:val="0"/>
                <w:bCs/>
                <w:kern w:val="2"/>
                <w:sz w:val="21"/>
                <w:szCs w:val="21"/>
                <w:lang w:val="en-US" w:eastAsia="zh-CN" w:bidi="ar"/>
                <w:woUserID w:val="4"/>
              </w:rPr>
              <w:t>直接影响国内大豆成本，</w:t>
            </w:r>
            <w:r>
              <w:rPr>
                <w:rFonts w:hint="eastAsia" w:ascii="宋体" w:hAnsi="宋体" w:cs="宋体"/>
                <w:b w:val="0"/>
                <w:bCs/>
                <w:kern w:val="2"/>
                <w:sz w:val="21"/>
                <w:szCs w:val="21"/>
                <w:lang w:val="en-US" w:eastAsia="zh" w:bidi="ar"/>
                <w:woUserID w:val="4"/>
              </w:rPr>
              <w:t>一季度</w:t>
            </w:r>
            <w:r>
              <w:rPr>
                <w:rFonts w:hint="eastAsia" w:ascii="宋体" w:hAnsi="宋体" w:eastAsia="宋体" w:cs="宋体"/>
                <w:b w:val="0"/>
                <w:bCs/>
                <w:kern w:val="2"/>
                <w:sz w:val="21"/>
                <w:szCs w:val="21"/>
                <w:lang w:val="en-US" w:eastAsia="zh-CN" w:bidi="ar"/>
                <w:woUserID w:val="4"/>
              </w:rPr>
              <w:t>大豆到港预期低于去年同期，</w:t>
            </w:r>
            <w:r>
              <w:rPr>
                <w:rFonts w:hint="eastAsia" w:ascii="宋体" w:hAnsi="宋体" w:cs="宋体"/>
                <w:b w:val="0"/>
                <w:bCs/>
                <w:kern w:val="2"/>
                <w:sz w:val="21"/>
                <w:szCs w:val="21"/>
                <w:lang w:val="en-US" w:eastAsia="zh" w:bidi="ar"/>
                <w:woUserID w:val="4"/>
              </w:rPr>
              <w:t>4月供应或缓解，</w:t>
            </w:r>
            <w:r>
              <w:rPr>
                <w:rFonts w:hint="eastAsia" w:ascii="宋体" w:hAnsi="宋体" w:eastAsia="宋体" w:cs="宋体"/>
                <w:b w:val="0"/>
                <w:bCs/>
                <w:kern w:val="2"/>
                <w:sz w:val="21"/>
                <w:szCs w:val="21"/>
                <w:lang w:val="en-US" w:eastAsia="zh-CN" w:bidi="ar"/>
                <w:woUserID w:val="4"/>
              </w:rPr>
              <w:t>预计豆二</w:t>
            </w:r>
            <w:r>
              <w:rPr>
                <w:rFonts w:hint="eastAsia" w:ascii="宋体" w:hAnsi="宋体" w:cs="宋体"/>
                <w:b w:val="0"/>
                <w:bCs/>
                <w:kern w:val="2"/>
                <w:sz w:val="21"/>
                <w:szCs w:val="21"/>
                <w:lang w:val="en-US" w:eastAsia="zh" w:bidi="ar"/>
                <w:woUserID w:val="4"/>
              </w:rPr>
              <w:t>短期宽幅震荡</w:t>
            </w:r>
            <w:r>
              <w:rPr>
                <w:rFonts w:hint="eastAsia" w:ascii="宋体" w:hAnsi="宋体" w:eastAsia="宋体" w:cs="宋体"/>
                <w:b w:val="0"/>
                <w:bCs/>
                <w:kern w:val="2"/>
                <w:sz w:val="21"/>
                <w:szCs w:val="21"/>
                <w:lang w:val="en-US" w:eastAsia="zh-CN" w:bidi="ar"/>
                <w:woUserID w:val="4"/>
              </w:rPr>
              <w:t>，关注南美豆天气及大豆到港。</w:t>
            </w:r>
          </w:p>
        </w:tc>
      </w:tr>
      <w:tr w14:paraId="3B9D7556">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10" w:hRule="atLeast"/>
          <w:jc w:val="center"/>
        </w:trPr>
        <w:tc>
          <w:tcPr>
            <w:tcW w:w="631" w:type="dxa"/>
            <w:vMerge w:val="continue"/>
            <w:vAlign w:val="center"/>
          </w:tcPr>
          <w:p w14:paraId="21A3CB2F">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32227447">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棕油</w:t>
            </w:r>
          </w:p>
        </w:tc>
        <w:tc>
          <w:tcPr>
            <w:tcW w:w="1254" w:type="dxa"/>
            <w:vAlign w:val="center"/>
          </w:tcPr>
          <w:p w14:paraId="5970B1F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lang w:eastAsia="zh"/>
                <w:woUserID w:val="4"/>
              </w:rPr>
            </w:pPr>
            <w:r>
              <w:rPr>
                <w:rFonts w:hint="eastAsia" w:ascii="宋体" w:hAnsi="宋体"/>
                <w:color w:val="000000"/>
                <w:szCs w:val="21"/>
                <w:lang w:eastAsia="zh"/>
                <w:woUserID w:val="4"/>
              </w:rPr>
              <w:t>宽幅震荡</w:t>
            </w:r>
          </w:p>
        </w:tc>
        <w:tc>
          <w:tcPr>
            <w:tcW w:w="6804" w:type="dxa"/>
            <w:vMerge w:val="continue"/>
            <w:shd w:val="clear" w:color="auto" w:fill="auto"/>
          </w:tcPr>
          <w:p w14:paraId="6AA8FFA5">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5AA136F5">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50" w:hRule="atLeast"/>
          <w:jc w:val="center"/>
        </w:trPr>
        <w:tc>
          <w:tcPr>
            <w:tcW w:w="631" w:type="dxa"/>
            <w:vMerge w:val="continue"/>
            <w:vAlign w:val="center"/>
          </w:tcPr>
          <w:p w14:paraId="6A89305D">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0C88DCFE">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菜油</w:t>
            </w:r>
          </w:p>
        </w:tc>
        <w:tc>
          <w:tcPr>
            <w:tcW w:w="1254" w:type="dxa"/>
            <w:vAlign w:val="center"/>
          </w:tcPr>
          <w:p w14:paraId="6C602BC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woUserID w:val="4"/>
              </w:rPr>
            </w:pPr>
            <w:r>
              <w:rPr>
                <w:rFonts w:hint="eastAsia" w:ascii="宋体" w:hAnsi="宋体"/>
                <w:color w:val="000000"/>
                <w:szCs w:val="21"/>
                <w:lang w:eastAsia="zh"/>
                <w:woUserID w:val="4"/>
              </w:rPr>
              <w:t>宽幅震荡</w:t>
            </w:r>
          </w:p>
        </w:tc>
        <w:tc>
          <w:tcPr>
            <w:tcW w:w="6804" w:type="dxa"/>
            <w:vMerge w:val="continue"/>
            <w:shd w:val="clear" w:color="auto" w:fill="auto"/>
          </w:tcPr>
          <w:p w14:paraId="5DEBA84E">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29BE3F30">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34" w:hRule="atLeast"/>
          <w:jc w:val="center"/>
        </w:trPr>
        <w:tc>
          <w:tcPr>
            <w:tcW w:w="631" w:type="dxa"/>
            <w:vMerge w:val="continue"/>
            <w:vAlign w:val="center"/>
          </w:tcPr>
          <w:p w14:paraId="0D9918EA">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0AE964F7">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豆粕</w:t>
            </w:r>
          </w:p>
        </w:tc>
        <w:tc>
          <w:tcPr>
            <w:tcW w:w="1254" w:type="dxa"/>
            <w:vAlign w:val="center"/>
          </w:tcPr>
          <w:p w14:paraId="255026B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lang w:eastAsia="zh"/>
                <w:woUserID w:val="4"/>
              </w:rPr>
            </w:pPr>
            <w:r>
              <w:rPr>
                <w:rFonts w:hint="eastAsia" w:ascii="宋体" w:hAnsi="宋体"/>
                <w:color w:val="000000"/>
                <w:szCs w:val="21"/>
                <w:lang w:eastAsia="zh"/>
                <w:woUserID w:val="4"/>
              </w:rPr>
              <w:t>宽幅震荡</w:t>
            </w:r>
          </w:p>
        </w:tc>
        <w:tc>
          <w:tcPr>
            <w:tcW w:w="6804" w:type="dxa"/>
            <w:vMerge w:val="continue"/>
            <w:shd w:val="clear" w:color="auto" w:fill="auto"/>
          </w:tcPr>
          <w:p w14:paraId="10821A52">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3EC788AF">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43" w:hRule="atLeast"/>
          <w:jc w:val="center"/>
        </w:trPr>
        <w:tc>
          <w:tcPr>
            <w:tcW w:w="631" w:type="dxa"/>
            <w:vMerge w:val="continue"/>
            <w:vAlign w:val="center"/>
          </w:tcPr>
          <w:p w14:paraId="589924CA">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566AB465">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菜粕</w:t>
            </w:r>
          </w:p>
        </w:tc>
        <w:tc>
          <w:tcPr>
            <w:tcW w:w="1254" w:type="dxa"/>
            <w:vAlign w:val="center"/>
          </w:tcPr>
          <w:p w14:paraId="6A0F512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woUserID w:val="4"/>
              </w:rPr>
            </w:pPr>
            <w:r>
              <w:rPr>
                <w:rFonts w:hint="eastAsia" w:ascii="宋体" w:hAnsi="宋体"/>
                <w:color w:val="000000"/>
                <w:szCs w:val="21"/>
                <w:lang w:eastAsia="zh"/>
                <w:woUserID w:val="4"/>
              </w:rPr>
              <w:t>宽幅震荡</w:t>
            </w:r>
          </w:p>
        </w:tc>
        <w:tc>
          <w:tcPr>
            <w:tcW w:w="6804" w:type="dxa"/>
            <w:vMerge w:val="continue"/>
            <w:shd w:val="clear" w:color="auto" w:fill="auto"/>
          </w:tcPr>
          <w:p w14:paraId="78E51467">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20D3364D">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33" w:hRule="atLeast"/>
          <w:jc w:val="center"/>
        </w:trPr>
        <w:tc>
          <w:tcPr>
            <w:tcW w:w="631" w:type="dxa"/>
            <w:vMerge w:val="continue"/>
            <w:vAlign w:val="center"/>
          </w:tcPr>
          <w:p w14:paraId="1B330F80">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0E038DB3">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豆二</w:t>
            </w:r>
          </w:p>
        </w:tc>
        <w:tc>
          <w:tcPr>
            <w:tcW w:w="1254" w:type="dxa"/>
            <w:vAlign w:val="center"/>
          </w:tcPr>
          <w:p w14:paraId="152AF39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woUserID w:val="4"/>
              </w:rPr>
            </w:pPr>
            <w:r>
              <w:rPr>
                <w:rFonts w:hint="eastAsia" w:ascii="宋体" w:hAnsi="宋体"/>
                <w:color w:val="000000"/>
                <w:szCs w:val="21"/>
                <w:lang w:eastAsia="zh"/>
                <w:woUserID w:val="4"/>
              </w:rPr>
              <w:t>宽幅震荡</w:t>
            </w:r>
          </w:p>
        </w:tc>
        <w:tc>
          <w:tcPr>
            <w:tcW w:w="6804" w:type="dxa"/>
            <w:vMerge w:val="continue"/>
            <w:shd w:val="clear" w:color="auto" w:fill="auto"/>
          </w:tcPr>
          <w:p w14:paraId="2F94AF7E">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4D42A29F">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260" w:hRule="atLeast"/>
          <w:jc w:val="center"/>
        </w:trPr>
        <w:tc>
          <w:tcPr>
            <w:tcW w:w="631" w:type="dxa"/>
            <w:vMerge w:val="continue"/>
            <w:vAlign w:val="center"/>
          </w:tcPr>
          <w:p w14:paraId="3931AD70">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0A4D2AE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szCs w:val="21"/>
              </w:rPr>
            </w:pPr>
            <w:r>
              <w:rPr>
                <w:rFonts w:hint="eastAsia" w:ascii="宋体" w:hAnsi="宋体" w:eastAsia="宋体" w:cs="宋体"/>
                <w:kern w:val="2"/>
                <w:sz w:val="21"/>
                <w:szCs w:val="21"/>
                <w:lang w:val="en-US" w:eastAsia="zh-CN"/>
              </w:rPr>
              <w:t>豆</w:t>
            </w:r>
            <w:r>
              <w:rPr>
                <w:rFonts w:hint="eastAsia" w:ascii="宋体" w:hAnsi="宋体" w:eastAsia="宋体" w:cs="宋体"/>
                <w:kern w:val="2"/>
                <w:sz w:val="21"/>
                <w:szCs w:val="21"/>
                <w:lang w:val="en-US"/>
              </w:rPr>
              <w:t>一</w:t>
            </w:r>
          </w:p>
        </w:tc>
        <w:tc>
          <w:tcPr>
            <w:tcW w:w="1254" w:type="dxa"/>
            <w:vAlign w:val="center"/>
          </w:tcPr>
          <w:p w14:paraId="3AEF821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lang w:val="en-US" w:eastAsia="zh-CN" w:bidi="ar"/>
              </w:rPr>
            </w:pPr>
          </w:p>
          <w:p w14:paraId="66762B5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lang w:eastAsia="zh"/>
                <w:woUserID w:val="4"/>
              </w:rPr>
            </w:pPr>
            <w:r>
              <w:rPr>
                <w:rFonts w:hint="eastAsia" w:ascii="宋体" w:hAnsi="宋体" w:eastAsia="宋体" w:cs="宋体"/>
                <w:b w:val="0"/>
                <w:bCs/>
                <w:kern w:val="2"/>
                <w:sz w:val="21"/>
                <w:szCs w:val="21"/>
                <w:lang w:val="en-US" w:eastAsia="zh-CN" w:bidi="ar"/>
                <w:woUserID w:val="4"/>
              </w:rPr>
              <w:t>震荡</w:t>
            </w:r>
            <w:r>
              <w:rPr>
                <w:rFonts w:hint="eastAsia" w:ascii="宋体" w:hAnsi="宋体" w:cs="宋体"/>
                <w:b w:val="0"/>
                <w:bCs/>
                <w:kern w:val="2"/>
                <w:sz w:val="21"/>
                <w:szCs w:val="21"/>
                <w:lang w:val="en-US" w:eastAsia="zh" w:bidi="ar"/>
                <w:woUserID w:val="4"/>
              </w:rPr>
              <w:t>偏空</w:t>
            </w:r>
          </w:p>
        </w:tc>
        <w:tc>
          <w:tcPr>
            <w:tcW w:w="6804" w:type="dxa"/>
            <w:vMerge w:val="continue"/>
            <w:shd w:val="clear" w:color="auto" w:fill="auto"/>
          </w:tcPr>
          <w:p w14:paraId="6A1FB326">
            <w:pPr>
              <w:keepNext w:val="0"/>
              <w:keepLines w:val="0"/>
              <w:suppressLineNumbers w:val="0"/>
              <w:spacing w:before="0" w:beforeAutospacing="0" w:after="0" w:afterAutospacing="0"/>
              <w:ind w:left="0" w:leftChars="0" w:right="0" w:rightChars="0"/>
              <w:rPr>
                <w:rFonts w:hint="default" w:ascii="宋体" w:hAnsi="宋体" w:eastAsia="宋体"/>
                <w:szCs w:val="21"/>
              </w:rPr>
            </w:pPr>
          </w:p>
        </w:tc>
      </w:tr>
      <w:tr w14:paraId="26BDB03C">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PrEx>
        <w:trPr>
          <w:trHeight w:val="1560" w:hRule="atLeast"/>
          <w:jc w:val="center"/>
        </w:trPr>
        <w:tc>
          <w:tcPr>
            <w:tcW w:w="631" w:type="dxa"/>
            <w:vMerge w:val="restart"/>
            <w:vAlign w:val="center"/>
          </w:tcPr>
          <w:p w14:paraId="5B09BCFF">
            <w:pPr>
              <w:keepNext w:val="0"/>
              <w:keepLines w:val="0"/>
              <w:suppressLineNumbers w:val="0"/>
              <w:spacing w:before="0" w:beforeAutospacing="0" w:after="0" w:afterAutospacing="0"/>
              <w:ind w:left="0" w:right="0"/>
              <w:jc w:val="center"/>
              <w:rPr>
                <w:rFonts w:hint="default" w:ascii="宋体" w:hAnsi="宋体"/>
                <w:b/>
                <w:sz w:val="24"/>
                <w:szCs w:val="21"/>
              </w:rPr>
            </w:pPr>
            <w:r>
              <w:rPr>
                <w:rFonts w:hint="eastAsia" w:ascii="宋体" w:hAnsi="宋体"/>
                <w:b/>
                <w:sz w:val="24"/>
                <w:szCs w:val="21"/>
              </w:rPr>
              <w:t>软商品</w:t>
            </w:r>
          </w:p>
        </w:tc>
        <w:tc>
          <w:tcPr>
            <w:tcW w:w="1397" w:type="dxa"/>
            <w:vAlign w:val="center"/>
          </w:tcPr>
          <w:p w14:paraId="6F6899D1">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棉花</w:t>
            </w:r>
          </w:p>
        </w:tc>
        <w:tc>
          <w:tcPr>
            <w:tcW w:w="1254" w:type="dxa"/>
            <w:vAlign w:val="center"/>
          </w:tcPr>
          <w:p w14:paraId="7E30E1B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i/>
                <w:iCs/>
                <w:szCs w:val="21"/>
                <w:lang w:eastAsia="zh"/>
                <w:woUserID w:val="6"/>
              </w:rPr>
            </w:pPr>
            <w:r>
              <w:rPr>
                <w:rFonts w:hint="eastAsia" w:ascii="宋体" w:hAnsi="宋体" w:cs="宋体"/>
                <w:i w:val="0"/>
                <w:iCs w:val="0"/>
                <w:color w:val="000000"/>
                <w:kern w:val="2"/>
                <w:sz w:val="21"/>
                <w:szCs w:val="21"/>
                <w:lang w:val="en-US" w:eastAsia="zh" w:bidi="ar"/>
                <w:woUserID w:val="6"/>
              </w:rPr>
              <w:t>偏强</w:t>
            </w:r>
          </w:p>
        </w:tc>
        <w:tc>
          <w:tcPr>
            <w:tcW w:w="6804" w:type="dxa"/>
            <w:vMerge w:val="restart"/>
            <w:shd w:val="clear" w:color="auto" w:fill="auto"/>
          </w:tcPr>
          <w:p w14:paraId="6C59C42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woUserID w:val="6"/>
              </w:rPr>
            </w:pPr>
            <w:r>
              <w:rPr>
                <w:rFonts w:hint="eastAsia" w:ascii="宋体" w:hAnsi="宋体" w:eastAsia="宋体" w:cs="宋体"/>
                <w:b/>
                <w:bCs/>
                <w:kern w:val="2"/>
                <w:sz w:val="21"/>
                <w:szCs w:val="21"/>
                <w:lang w:val="en-US" w:eastAsia="zh-CN" w:bidi="ar"/>
              </w:rPr>
              <w:t>棉花：</w:t>
            </w:r>
            <w:r>
              <w:rPr>
                <w:rFonts w:hint="eastAsia" w:ascii="宋体" w:hAnsi="宋体" w:cs="宋体"/>
                <w:b w:val="0"/>
                <w:bCs w:val="0"/>
                <w:kern w:val="2"/>
                <w:sz w:val="21"/>
                <w:szCs w:val="21"/>
                <w:lang w:val="en-US" w:eastAsia="zh" w:bidi="ar"/>
                <w:woUserID w:val="6"/>
              </w:rPr>
              <w:t>ICE棉探底回升，形态仍偏弱，</w:t>
            </w:r>
            <w:r>
              <w:rPr>
                <w:rFonts w:hint="eastAsia" w:ascii="宋体" w:hAnsi="宋体" w:cs="宋体"/>
                <w:kern w:val="2"/>
                <w:sz w:val="21"/>
                <w:szCs w:val="21"/>
                <w:lang w:val="en-US" w:eastAsia="zh" w:bidi="ar"/>
                <w:woUserID w:val="6"/>
              </w:rPr>
              <w:t>贸易冲突和关税影响了使得美棉销售，促使投机客继续持有创纪录高的空头头寸</w:t>
            </w:r>
            <w:r>
              <w:rPr>
                <w:rFonts w:hint="eastAsia" w:ascii="宋体" w:hAnsi="宋体" w:cs="宋体"/>
                <w:b w:val="0"/>
                <w:bCs w:val="0"/>
                <w:kern w:val="2"/>
                <w:sz w:val="21"/>
                <w:szCs w:val="21"/>
                <w:lang w:val="en-US" w:eastAsia="zh" w:bidi="ar"/>
                <w:woUserID w:val="6"/>
              </w:rPr>
              <w:t>，但</w:t>
            </w:r>
            <w:r>
              <w:rPr>
                <w:rFonts w:hint="eastAsia" w:ascii="宋体" w:hAnsi="宋体" w:cs="宋体"/>
                <w:kern w:val="2"/>
                <w:sz w:val="21"/>
                <w:szCs w:val="21"/>
                <w:lang w:val="en-US" w:eastAsia="zh" w:bidi="ar"/>
                <w:woUserID w:val="6"/>
              </w:rPr>
              <w:t>出口装船数据强劲，权威机构也陆续给出了期末库存下降的预测，这些因素约束了跌幅的扩大。郑棉维持区间整理走势，交易重心在震荡中略有上移，期价在相互缠绕靠拢的均线间寻求突破机会。1-2月棉花进口总量约26万吨，同比减少58.7% ，这帮助了内强外弱格局的形成。随着</w:t>
            </w:r>
            <w:r>
              <w:rPr>
                <w:rFonts w:hint="eastAsia" w:ascii="宋体" w:hAnsi="宋体" w:eastAsia="宋体" w:cs="宋体"/>
                <w:kern w:val="2"/>
                <w:sz w:val="21"/>
                <w:szCs w:val="21"/>
                <w:lang w:val="en-US" w:eastAsia="zh-CN" w:bidi="ar"/>
                <w:woUserID w:val="6"/>
              </w:rPr>
              <w:t>金三银四</w:t>
            </w:r>
            <w:r>
              <w:rPr>
                <w:rFonts w:hint="eastAsia" w:ascii="宋体" w:hAnsi="宋体" w:cs="宋体"/>
                <w:kern w:val="2"/>
                <w:sz w:val="21"/>
                <w:szCs w:val="21"/>
                <w:lang w:val="en-US" w:eastAsia="zh" w:bidi="ar"/>
                <w:woUserID w:val="6"/>
              </w:rPr>
              <w:t>到来，国内下游生产步入旺季，下游纺织产业情况基本稳定，生产保持微利，开机率平稳，成品库存压力不大，当前订单情况一般，不过业内普遍</w:t>
            </w:r>
            <w:r>
              <w:rPr>
                <w:rFonts w:hint="eastAsia" w:ascii="宋体" w:hAnsi="宋体" w:eastAsia="宋体" w:cs="宋体"/>
                <w:kern w:val="2"/>
                <w:sz w:val="21"/>
                <w:szCs w:val="21"/>
                <w:lang w:val="en-US" w:eastAsia="zh-CN" w:bidi="ar"/>
                <w:woUserID w:val="6"/>
              </w:rPr>
              <w:t>对后市</w:t>
            </w:r>
            <w:r>
              <w:rPr>
                <w:rFonts w:hint="eastAsia" w:ascii="宋体" w:hAnsi="宋体" w:cs="宋体"/>
                <w:kern w:val="2"/>
                <w:sz w:val="21"/>
                <w:szCs w:val="21"/>
                <w:lang w:val="en-US" w:eastAsia="zh" w:bidi="ar"/>
                <w:woUserID w:val="6"/>
              </w:rPr>
              <w:t>抱有一定</w:t>
            </w:r>
            <w:r>
              <w:rPr>
                <w:rFonts w:hint="eastAsia" w:ascii="宋体" w:hAnsi="宋体" w:eastAsia="宋体" w:cs="宋体"/>
                <w:kern w:val="2"/>
                <w:sz w:val="21"/>
                <w:szCs w:val="21"/>
                <w:lang w:val="en-US" w:eastAsia="zh-CN" w:bidi="ar"/>
                <w:woUserID w:val="6"/>
              </w:rPr>
              <w:t>期待</w:t>
            </w:r>
            <w:r>
              <w:rPr>
                <w:rFonts w:hint="eastAsia" w:ascii="宋体" w:hAnsi="宋体" w:cs="宋体"/>
                <w:kern w:val="2"/>
                <w:sz w:val="21"/>
                <w:szCs w:val="21"/>
                <w:lang w:val="en-US" w:eastAsia="zh" w:bidi="ar"/>
                <w:woUserID w:val="6"/>
              </w:rPr>
              <w:t>。预计郑棉后市有望延续交易区间上移的形态</w:t>
            </w:r>
            <w:r>
              <w:rPr>
                <w:rFonts w:hint="eastAsia" w:ascii="宋体" w:hAnsi="宋体" w:eastAsia="宋体" w:cs="宋体"/>
                <w:kern w:val="2"/>
                <w:sz w:val="21"/>
                <w:szCs w:val="21"/>
                <w:lang w:val="en-US" w:eastAsia="zh-CN" w:bidi="ar"/>
                <w:woUserID w:val="6"/>
              </w:rPr>
              <w:t>。</w:t>
            </w:r>
            <w:r>
              <w:rPr>
                <w:rFonts w:hint="eastAsia" w:ascii="宋体" w:hAnsi="宋体" w:cs="宋体"/>
                <w:kern w:val="2"/>
                <w:sz w:val="21"/>
                <w:szCs w:val="21"/>
                <w:lang w:val="en-US" w:eastAsia="zh" w:bidi="ar"/>
                <w:woUserID w:val="6"/>
              </w:rPr>
              <w:t>需要关注订单的连续性，这将决定未来棉花的需求情况；此外，</w:t>
            </w:r>
            <w:r>
              <w:rPr>
                <w:rFonts w:hint="eastAsia" w:ascii="宋体" w:hAnsi="宋体" w:eastAsia="宋体" w:cs="宋体"/>
                <w:kern w:val="2"/>
                <w:sz w:val="21"/>
                <w:szCs w:val="21"/>
                <w:lang w:val="en-US" w:eastAsia="zh-CN" w:bidi="ar"/>
                <w:woUserID w:val="6"/>
              </w:rPr>
              <w:t>月底</w:t>
            </w:r>
            <w:r>
              <w:rPr>
                <w:rFonts w:hint="default" w:ascii="Calibri" w:hAnsi="Calibri" w:eastAsia="宋体" w:cs="Calibri"/>
                <w:kern w:val="2"/>
                <w:sz w:val="21"/>
                <w:szCs w:val="21"/>
                <w:lang w:val="en-US" w:eastAsia="zh-CN" w:bidi="ar"/>
                <w:woUserID w:val="6"/>
              </w:rPr>
              <w:t>USDA</w:t>
            </w:r>
            <w:r>
              <w:rPr>
                <w:rFonts w:hint="eastAsia" w:ascii="宋体" w:hAnsi="宋体" w:eastAsia="宋体" w:cs="宋体"/>
                <w:kern w:val="2"/>
                <w:sz w:val="21"/>
                <w:szCs w:val="21"/>
                <w:lang w:val="en-US" w:eastAsia="zh-CN" w:bidi="ar"/>
                <w:woUserID w:val="6"/>
              </w:rPr>
              <w:t>种植预测报告</w:t>
            </w:r>
            <w:r>
              <w:rPr>
                <w:rFonts w:hint="eastAsia" w:ascii="宋体" w:hAnsi="宋体" w:cs="宋体"/>
                <w:kern w:val="2"/>
                <w:sz w:val="21"/>
                <w:szCs w:val="21"/>
                <w:lang w:val="en-US" w:eastAsia="zh" w:bidi="ar"/>
                <w:woUserID w:val="6"/>
              </w:rPr>
              <w:t>以及天气因素的影响也不容忽视</w:t>
            </w:r>
            <w:r>
              <w:rPr>
                <w:rFonts w:hint="eastAsia" w:ascii="宋体" w:hAnsi="宋体" w:eastAsia="宋体" w:cs="宋体"/>
                <w:kern w:val="2"/>
                <w:sz w:val="21"/>
                <w:szCs w:val="21"/>
                <w:lang w:val="en-US" w:eastAsia="zh-CN" w:bidi="ar"/>
                <w:woUserID w:val="6"/>
              </w:rPr>
              <w:t>。</w:t>
            </w:r>
          </w:p>
          <w:p w14:paraId="779D5236">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lang w:val="en-US" w:eastAsia="zh-CN" w:bidi="ar"/>
              </w:rPr>
            </w:pPr>
            <w:r>
              <w:rPr>
                <w:rFonts w:hint="eastAsia" w:ascii="宋体" w:hAnsi="宋体" w:eastAsia="宋体" w:cs="宋体"/>
                <w:b/>
                <w:bCs/>
                <w:kern w:val="2"/>
                <w:sz w:val="21"/>
                <w:szCs w:val="21"/>
                <w:lang w:val="en-US" w:eastAsia="zh-CN" w:bidi="ar"/>
              </w:rPr>
              <w:t>橡胶：</w:t>
            </w:r>
            <w:r>
              <w:rPr>
                <w:rFonts w:hint="eastAsia" w:ascii="宋体" w:hAnsi="宋体" w:cs="宋体"/>
                <w:b w:val="0"/>
                <w:bCs w:val="0"/>
                <w:kern w:val="2"/>
                <w:sz w:val="21"/>
                <w:szCs w:val="21"/>
                <w:lang w:val="en-US" w:eastAsia="zh" w:bidi="ar"/>
                <w:woUserID w:val="6"/>
              </w:rPr>
              <w:t>内外盘橡胶都呈现反弹走势，</w:t>
            </w:r>
            <w:r>
              <w:rPr>
                <w:rFonts w:hint="eastAsia" w:ascii="宋体" w:hAnsi="宋体" w:cs="宋体"/>
                <w:b w:val="0"/>
                <w:bCs w:val="0"/>
                <w:kern w:val="2"/>
                <w:sz w:val="21"/>
                <w:szCs w:val="21"/>
                <w:lang w:val="en-US" w:eastAsia="zh" w:bidi="ar"/>
                <w:woUserID w:val="6"/>
              </w:rPr>
              <w:t>期价开始脱离低位。进口增量不及市场预期，同时混合-RU基差绝对值呈现近几年最低水平，这些因素都减轻了现货端的压力。</w:t>
            </w:r>
            <w:r>
              <w:rPr>
                <w:rFonts w:hint="eastAsia" w:ascii="宋体" w:hAnsi="宋体" w:eastAsia="宋体" w:cs="宋体"/>
                <w:b w:val="0"/>
                <w:bCs w:val="0"/>
                <w:kern w:val="2"/>
                <w:sz w:val="21"/>
                <w:szCs w:val="21"/>
                <w:lang w:val="en-US" w:eastAsia="zh-CN" w:bidi="ar"/>
                <w:woUserID w:val="6"/>
              </w:rPr>
              <w:t>2月CPI和PPI双双回落且不及预期，反映了当前经济面临的内需疲软和外部压力</w:t>
            </w:r>
            <w:r>
              <w:rPr>
                <w:rFonts w:hint="eastAsia" w:ascii="宋体" w:hAnsi="宋体" w:cs="宋体"/>
                <w:b w:val="0"/>
                <w:bCs w:val="0"/>
                <w:kern w:val="2"/>
                <w:sz w:val="21"/>
                <w:szCs w:val="21"/>
                <w:lang w:val="en-US" w:eastAsia="zh" w:bidi="ar"/>
                <w:woUserID w:val="6"/>
              </w:rPr>
              <w:t>，但国家持续推动车市回暖，将拉动橡胶的消费。</w:t>
            </w:r>
            <w:r>
              <w:rPr>
                <w:rFonts w:hint="eastAsia" w:ascii="宋体" w:hAnsi="宋体" w:eastAsia="宋体" w:cs="宋体"/>
                <w:b w:val="0"/>
                <w:bCs w:val="0"/>
                <w:kern w:val="2"/>
                <w:sz w:val="21"/>
                <w:szCs w:val="21"/>
                <w:lang w:val="en-US" w:eastAsia="zh-CN" w:bidi="ar"/>
              </w:rPr>
              <w:t>天然橡胶生产国协会预计，今年全球橡胶连续第五年供不</w:t>
            </w:r>
            <w:r>
              <w:rPr>
                <w:rFonts w:hint="eastAsia" w:ascii="宋体" w:hAnsi="宋体" w:cs="宋体"/>
                <w:b w:val="0"/>
                <w:bCs w:val="0"/>
                <w:kern w:val="2"/>
                <w:sz w:val="21"/>
                <w:szCs w:val="21"/>
                <w:lang w:val="en-US" w:eastAsia="zh" w:bidi="ar"/>
                <w:woUserID w:val="6"/>
              </w:rPr>
              <w:t>应求；</w:t>
            </w:r>
            <w:r>
              <w:rPr>
                <w:rFonts w:hint="eastAsia" w:ascii="宋体" w:hAnsi="宋体" w:eastAsia="宋体" w:cs="宋体"/>
                <w:b w:val="0"/>
                <w:bCs w:val="0"/>
                <w:kern w:val="2"/>
                <w:sz w:val="21"/>
                <w:szCs w:val="21"/>
                <w:lang w:val="en-US" w:eastAsia="zh-CN" w:bidi="ar"/>
              </w:rPr>
              <w:t>国内轮企开工率保持高于往年的水平，下游方面仍然呈现逐步恢复的趋势。当前行情的压制主要来自</w:t>
            </w:r>
            <w:r>
              <w:rPr>
                <w:rFonts w:hint="eastAsia" w:ascii="宋体" w:hAnsi="宋体" w:cs="宋体"/>
                <w:b w:val="0"/>
                <w:bCs w:val="0"/>
                <w:kern w:val="2"/>
                <w:sz w:val="21"/>
                <w:szCs w:val="21"/>
                <w:lang w:val="en-US" w:eastAsia="zh" w:bidi="ar"/>
                <w:woUserID w:val="6"/>
              </w:rPr>
              <w:t>加深累库的担忧</w:t>
            </w:r>
            <w:r>
              <w:rPr>
                <w:rFonts w:hint="eastAsia" w:ascii="宋体" w:hAnsi="宋体" w:eastAsia="宋体" w:cs="宋体"/>
                <w:b w:val="0"/>
                <w:bCs w:val="0"/>
                <w:kern w:val="2"/>
                <w:sz w:val="21"/>
                <w:szCs w:val="21"/>
                <w:lang w:val="en-US" w:eastAsia="zh-CN" w:bidi="ar"/>
              </w:rPr>
              <w:t>，但</w:t>
            </w:r>
            <w:r>
              <w:rPr>
                <w:rFonts w:hint="eastAsia" w:ascii="宋体" w:hAnsi="宋体" w:cs="宋体"/>
                <w:b w:val="0"/>
                <w:bCs w:val="0"/>
                <w:kern w:val="2"/>
                <w:sz w:val="21"/>
                <w:szCs w:val="21"/>
                <w:lang w:val="en-US" w:eastAsia="zh" w:bidi="ar"/>
                <w:woUserID w:val="6"/>
              </w:rPr>
              <w:t>核心向上驱动不变，预计下方空间有限，</w:t>
            </w:r>
            <w:r>
              <w:rPr>
                <w:rFonts w:hint="eastAsia" w:ascii="宋体" w:hAnsi="宋体" w:eastAsia="宋体" w:cs="宋体"/>
                <w:b w:val="0"/>
                <w:bCs w:val="0"/>
                <w:kern w:val="2"/>
                <w:sz w:val="21"/>
                <w:szCs w:val="21"/>
                <w:lang w:val="en-US" w:eastAsia="zh-CN" w:bidi="ar"/>
              </w:rPr>
              <w:t>随着下游消费提升，</w:t>
            </w:r>
            <w:r>
              <w:rPr>
                <w:rFonts w:hint="eastAsia" w:ascii="宋体" w:hAnsi="宋体" w:cs="宋体"/>
                <w:b w:val="0"/>
                <w:bCs w:val="0"/>
                <w:kern w:val="2"/>
                <w:sz w:val="21"/>
                <w:szCs w:val="21"/>
                <w:lang w:val="en-US" w:eastAsia="zh" w:bidi="ar"/>
                <w:woUserID w:val="6"/>
              </w:rPr>
              <w:t>低产季叠加高成本支撑，有助于胶价企稳反弹</w:t>
            </w:r>
            <w:r>
              <w:rPr>
                <w:rFonts w:hint="eastAsia" w:ascii="宋体" w:hAnsi="宋体" w:eastAsia="宋体" w:cs="宋体"/>
                <w:b w:val="0"/>
                <w:bCs w:val="0"/>
                <w:kern w:val="2"/>
                <w:sz w:val="21"/>
                <w:szCs w:val="21"/>
                <w:lang w:val="en-US" w:eastAsia="zh-CN" w:bidi="ar"/>
              </w:rPr>
              <w:t>。</w:t>
            </w:r>
          </w:p>
          <w:p w14:paraId="5059DC36">
            <w:pPr>
              <w:keepNext w:val="0"/>
              <w:keepLines w:val="0"/>
              <w:widowControl w:val="0"/>
              <w:suppressLineNumbers w:val="0"/>
              <w:spacing w:before="0" w:beforeAutospacing="0" w:after="0" w:afterAutospacing="0"/>
              <w:ind w:left="0" w:right="0"/>
              <w:jc w:val="both"/>
              <w:rPr>
                <w:rFonts w:hint="eastAsia" w:ascii="宋体" w:hAnsi="宋体" w:cs="宋体"/>
                <w:b w:val="0"/>
                <w:bCs w:val="0"/>
                <w:kern w:val="2"/>
                <w:sz w:val="21"/>
                <w:szCs w:val="21"/>
                <w:lang w:val="en-US" w:eastAsia="zh" w:bidi="ar"/>
                <w:woUserID w:val="6"/>
              </w:rPr>
            </w:pPr>
            <w:r>
              <w:rPr>
                <w:rFonts w:hint="eastAsia" w:ascii="宋体" w:hAnsi="宋体" w:eastAsia="宋体" w:cs="宋体"/>
                <w:b/>
                <w:bCs/>
                <w:kern w:val="2"/>
                <w:sz w:val="21"/>
                <w:szCs w:val="21"/>
                <w:lang w:val="en-US" w:eastAsia="zh-CN" w:bidi="ar"/>
              </w:rPr>
              <w:t>糖：</w:t>
            </w:r>
            <w:r>
              <w:rPr>
                <w:rFonts w:hint="eastAsia" w:ascii="宋体" w:hAnsi="宋体" w:cs="宋体"/>
                <w:b w:val="0"/>
                <w:bCs w:val="0"/>
                <w:kern w:val="2"/>
                <w:sz w:val="21"/>
                <w:szCs w:val="21"/>
                <w:lang w:val="en-US" w:eastAsia="zh" w:bidi="ar"/>
                <w:woUserID w:val="6"/>
              </w:rPr>
              <w:t>ICE糖连续上攻20美分整数位未果后转头回落，美元指数企稳转强给商品带来一定压力；郑糖也高位遇阻、连续收阴。</w:t>
            </w:r>
            <w:r>
              <w:rPr>
                <w:rFonts w:hint="eastAsia" w:ascii="宋体" w:hAnsi="宋体" w:eastAsia="宋体" w:cs="宋体"/>
                <w:b w:val="0"/>
                <w:bCs w:val="0"/>
                <w:kern w:val="2"/>
                <w:sz w:val="21"/>
                <w:szCs w:val="21"/>
                <w:lang w:val="en-US" w:eastAsia="zh-CN" w:bidi="ar"/>
                <w:woUserID w:val="6"/>
              </w:rPr>
              <w:t>国内进入消费淡季，糖厂正处于压榨高峰期，全国工业库存处于历史高位</w:t>
            </w:r>
            <w:r>
              <w:rPr>
                <w:rFonts w:hint="eastAsia" w:ascii="宋体" w:hAnsi="宋体" w:cs="宋体"/>
                <w:b w:val="0"/>
                <w:bCs w:val="0"/>
                <w:kern w:val="2"/>
                <w:sz w:val="21"/>
                <w:szCs w:val="21"/>
                <w:lang w:val="en-US" w:eastAsia="zh" w:bidi="ar"/>
                <w:woUserID w:val="6"/>
              </w:rPr>
              <w:t>，供应相对宽松。由于预计来年产量将有所增加，市场判断印度后续不会出现极端短缺，可能不急于限制出口；巴西的异常天气仍有望成为糖价的有力推动。1、2月份国内糖浆和预混粉进口降幅达到46.39%，现货价格底部支撑力度较强，期价在回落调整消化涨幅后，有望继续挑战新高。</w:t>
            </w:r>
          </w:p>
        </w:tc>
      </w:tr>
      <w:tr w14:paraId="3F041CBC">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220" w:hRule="atLeast"/>
          <w:jc w:val="center"/>
        </w:trPr>
        <w:tc>
          <w:tcPr>
            <w:tcW w:w="631" w:type="dxa"/>
            <w:vMerge w:val="continue"/>
            <w:vAlign w:val="center"/>
          </w:tcPr>
          <w:p w14:paraId="78F0FF54">
            <w:pPr>
              <w:keepNext w:val="0"/>
              <w:keepLines w:val="0"/>
              <w:suppressLineNumbers w:val="0"/>
              <w:spacing w:before="0" w:beforeAutospacing="0" w:after="0" w:afterAutospacing="0"/>
              <w:ind w:left="0" w:right="0"/>
              <w:jc w:val="center"/>
              <w:rPr>
                <w:rFonts w:hint="eastAsia" w:ascii="宋体" w:hAnsi="宋体" w:eastAsia="宋体"/>
                <w:b/>
                <w:sz w:val="24"/>
                <w:szCs w:val="21"/>
              </w:rPr>
            </w:pPr>
            <w:r>
              <w:rPr>
                <w:rFonts w:hint="eastAsia" w:ascii="宋体" w:hAnsi="宋体"/>
                <w:b/>
                <w:sz w:val="24"/>
                <w:szCs w:val="21"/>
              </w:rPr>
              <w:t>，</w:t>
            </w:r>
          </w:p>
        </w:tc>
        <w:tc>
          <w:tcPr>
            <w:tcW w:w="1397" w:type="dxa"/>
            <w:vAlign w:val="center"/>
          </w:tcPr>
          <w:p w14:paraId="2FF3E460">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棉纱</w:t>
            </w:r>
          </w:p>
        </w:tc>
        <w:tc>
          <w:tcPr>
            <w:tcW w:w="1254" w:type="dxa"/>
            <w:vAlign w:val="center"/>
          </w:tcPr>
          <w:p w14:paraId="588ACC0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i/>
                <w:iCs/>
                <w:szCs w:val="21"/>
                <w:lang w:eastAsia="zh"/>
                <w:woUserID w:val="6"/>
              </w:rPr>
            </w:pPr>
            <w:r>
              <w:rPr>
                <w:rFonts w:hint="eastAsia" w:cs="Times New Roman"/>
                <w:kern w:val="2"/>
                <w:sz w:val="21"/>
                <w:szCs w:val="21"/>
                <w:lang w:val="en-US" w:eastAsia="zh" w:bidi="ar"/>
                <w:woUserID w:val="6"/>
              </w:rPr>
              <w:t>偏强</w:t>
            </w:r>
          </w:p>
        </w:tc>
        <w:tc>
          <w:tcPr>
            <w:tcW w:w="6804" w:type="dxa"/>
            <w:vMerge w:val="continue"/>
            <w:shd w:val="clear" w:color="auto" w:fill="auto"/>
            <w:vAlign w:val="center"/>
          </w:tcPr>
          <w:p w14:paraId="6E01E783">
            <w:pPr>
              <w:keepNext w:val="0"/>
              <w:keepLines w:val="0"/>
              <w:widowControl/>
              <w:suppressLineNumbers w:val="0"/>
              <w:spacing w:before="0" w:beforeAutospacing="0" w:after="0" w:afterAutospacing="0"/>
              <w:ind w:left="0" w:right="0"/>
              <w:jc w:val="left"/>
              <w:rPr>
                <w:rFonts w:hint="default"/>
                <w:szCs w:val="20"/>
              </w:rPr>
            </w:pPr>
          </w:p>
        </w:tc>
      </w:tr>
      <w:tr w14:paraId="1CC3945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080" w:hRule="atLeast"/>
          <w:jc w:val="center"/>
        </w:trPr>
        <w:tc>
          <w:tcPr>
            <w:tcW w:w="631" w:type="dxa"/>
            <w:vMerge w:val="continue"/>
            <w:vAlign w:val="center"/>
          </w:tcPr>
          <w:p w14:paraId="17FA5F92">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1E24751">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cs="宋体"/>
                <w:szCs w:val="21"/>
              </w:rPr>
              <w:t>红枣</w:t>
            </w:r>
          </w:p>
        </w:tc>
        <w:tc>
          <w:tcPr>
            <w:tcW w:w="1254" w:type="dxa"/>
            <w:vAlign w:val="center"/>
          </w:tcPr>
          <w:p w14:paraId="1CA7936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iCs/>
                <w:color w:val="000000"/>
                <w:szCs w:val="21"/>
                <w:lang w:val="en-US" w:eastAsia="zh"/>
                <w:woUserID w:val="6"/>
              </w:rPr>
            </w:pPr>
            <w:r>
              <w:rPr>
                <w:rFonts w:hint="eastAsia" w:ascii="宋体" w:hAnsi="宋体" w:cs="宋体"/>
                <w:i w:val="0"/>
                <w:iCs w:val="0"/>
                <w:color w:val="000000"/>
                <w:szCs w:val="21"/>
                <w:lang w:val="en-US" w:eastAsia="zh"/>
                <w:woUserID w:val="6"/>
              </w:rPr>
              <w:t>震荡</w:t>
            </w:r>
          </w:p>
        </w:tc>
        <w:tc>
          <w:tcPr>
            <w:tcW w:w="6804" w:type="dxa"/>
            <w:vMerge w:val="continue"/>
            <w:shd w:val="clear" w:color="auto" w:fill="auto"/>
            <w:vAlign w:val="center"/>
          </w:tcPr>
          <w:p w14:paraId="5F7AC7A2">
            <w:pPr>
              <w:keepNext w:val="0"/>
              <w:keepLines w:val="0"/>
              <w:widowControl/>
              <w:suppressLineNumbers w:val="0"/>
              <w:spacing w:before="0" w:beforeAutospacing="0" w:after="0" w:afterAutospacing="0"/>
              <w:ind w:left="0" w:right="0"/>
              <w:jc w:val="left"/>
              <w:rPr>
                <w:rFonts w:hint="default"/>
                <w:szCs w:val="20"/>
              </w:rPr>
            </w:pPr>
          </w:p>
        </w:tc>
      </w:tr>
      <w:tr w14:paraId="159B2E40">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140" w:hRule="atLeast"/>
          <w:jc w:val="center"/>
        </w:trPr>
        <w:tc>
          <w:tcPr>
            <w:tcW w:w="631" w:type="dxa"/>
            <w:vMerge w:val="continue"/>
            <w:vAlign w:val="center"/>
          </w:tcPr>
          <w:p w14:paraId="267D8C4C">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497286E4">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cs="宋体"/>
                <w:szCs w:val="21"/>
              </w:rPr>
              <w:t>橡胶</w:t>
            </w:r>
          </w:p>
        </w:tc>
        <w:tc>
          <w:tcPr>
            <w:tcW w:w="1254" w:type="dxa"/>
            <w:vAlign w:val="center"/>
          </w:tcPr>
          <w:p w14:paraId="1BCA3DA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iCs/>
                <w:color w:val="000000"/>
                <w:szCs w:val="21"/>
                <w:lang w:eastAsia="zh"/>
                <w:woUserID w:val="6"/>
              </w:rPr>
            </w:pPr>
            <w:r>
              <w:rPr>
                <w:rFonts w:hint="eastAsia" w:ascii="宋体" w:hAnsi="宋体" w:cs="宋体"/>
                <w:i w:val="0"/>
                <w:iCs w:val="0"/>
                <w:color w:val="000000"/>
                <w:szCs w:val="21"/>
                <w:lang w:eastAsia="zh"/>
                <w:woUserID w:val="6"/>
              </w:rPr>
              <w:t>反弹</w:t>
            </w:r>
          </w:p>
        </w:tc>
        <w:tc>
          <w:tcPr>
            <w:tcW w:w="6804" w:type="dxa"/>
            <w:vMerge w:val="continue"/>
            <w:shd w:val="clear" w:color="auto" w:fill="auto"/>
          </w:tcPr>
          <w:p w14:paraId="23C73ABB">
            <w:pPr>
              <w:keepNext w:val="0"/>
              <w:keepLines w:val="0"/>
              <w:suppressLineNumbers w:val="0"/>
              <w:spacing w:before="0" w:beforeAutospacing="0" w:after="0" w:afterAutospacing="0"/>
              <w:ind w:left="0" w:right="0"/>
              <w:rPr>
                <w:rFonts w:hint="default"/>
                <w:szCs w:val="20"/>
              </w:rPr>
            </w:pPr>
          </w:p>
        </w:tc>
      </w:tr>
      <w:tr w14:paraId="6529419A">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320" w:hRule="atLeast"/>
          <w:jc w:val="center"/>
        </w:trPr>
        <w:tc>
          <w:tcPr>
            <w:tcW w:w="631" w:type="dxa"/>
            <w:vMerge w:val="continue"/>
            <w:vAlign w:val="center"/>
          </w:tcPr>
          <w:p w14:paraId="71A706F7">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DBA9081">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cs="宋体"/>
                <w:szCs w:val="21"/>
              </w:rPr>
              <w:t>白糖</w:t>
            </w:r>
          </w:p>
        </w:tc>
        <w:tc>
          <w:tcPr>
            <w:tcW w:w="1254" w:type="dxa"/>
            <w:vAlign w:val="center"/>
          </w:tcPr>
          <w:p w14:paraId="71F3814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iCs/>
                <w:color w:val="000000"/>
                <w:szCs w:val="21"/>
                <w:lang w:eastAsia="zh"/>
                <w:woUserID w:val="6"/>
              </w:rPr>
            </w:pPr>
            <w:r>
              <w:rPr>
                <w:rFonts w:hint="eastAsia" w:ascii="宋体" w:hAnsi="宋体" w:cs="宋体"/>
                <w:i w:val="0"/>
                <w:iCs w:val="0"/>
                <w:color w:val="000000"/>
                <w:szCs w:val="21"/>
                <w:lang w:eastAsia="zh"/>
                <w:woUserID w:val="6"/>
              </w:rPr>
              <w:t>震荡</w:t>
            </w:r>
          </w:p>
        </w:tc>
        <w:tc>
          <w:tcPr>
            <w:tcW w:w="6804" w:type="dxa"/>
            <w:vMerge w:val="continue"/>
            <w:shd w:val="clear" w:color="auto" w:fill="auto"/>
          </w:tcPr>
          <w:p w14:paraId="3A601F67">
            <w:pPr>
              <w:keepNext w:val="0"/>
              <w:keepLines w:val="0"/>
              <w:suppressLineNumbers w:val="0"/>
              <w:spacing w:before="0" w:beforeAutospacing="0" w:after="0" w:afterAutospacing="0"/>
              <w:ind w:left="0" w:right="0"/>
              <w:rPr>
                <w:rFonts w:hint="default"/>
                <w:szCs w:val="20"/>
              </w:rPr>
            </w:pPr>
          </w:p>
        </w:tc>
      </w:tr>
      <w:tr w14:paraId="11E4C0EB">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885" w:hRule="atLeast"/>
          <w:jc w:val="center"/>
        </w:trPr>
        <w:tc>
          <w:tcPr>
            <w:tcW w:w="631" w:type="dxa"/>
            <w:vMerge w:val="restart"/>
            <w:vAlign w:val="center"/>
          </w:tcPr>
          <w:p w14:paraId="6B4C7148">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b/>
                <w:sz w:val="24"/>
                <w:szCs w:val="21"/>
                <w:lang w:val="en-US" w:eastAsia="zh-CN"/>
              </w:rPr>
              <w:t>轻工</w:t>
            </w:r>
          </w:p>
        </w:tc>
        <w:tc>
          <w:tcPr>
            <w:tcW w:w="1397" w:type="dxa"/>
            <w:vAlign w:val="center"/>
          </w:tcPr>
          <w:p w14:paraId="3EFFD94D">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szCs w:val="21"/>
              </w:rPr>
              <w:t>纸浆</w:t>
            </w:r>
          </w:p>
        </w:tc>
        <w:tc>
          <w:tcPr>
            <w:tcW w:w="1254" w:type="dxa"/>
            <w:vAlign w:val="center"/>
          </w:tcPr>
          <w:p w14:paraId="20A92724">
            <w:pPr>
              <w:keepNext w:val="0"/>
              <w:keepLines w:val="0"/>
              <w:suppressLineNumbers w:val="0"/>
              <w:spacing w:before="0" w:beforeAutospacing="0" w:after="0" w:afterAutospacing="0"/>
              <w:ind w:left="0" w:leftChars="0" w:right="0" w:rightChars="0"/>
              <w:jc w:val="center"/>
              <w:rPr>
                <w:rFonts w:hint="eastAsia" w:ascii="宋体" w:hAnsi="宋体" w:cs="宋体"/>
                <w:i w:val="0"/>
                <w:iCs w:val="0"/>
                <w:color w:val="000000"/>
                <w:szCs w:val="21"/>
              </w:rPr>
            </w:pPr>
            <w:r>
              <w:rPr>
                <w:rFonts w:hint="eastAsia" w:ascii="宋体" w:hAnsi="宋体" w:cs="宋体"/>
                <w:szCs w:val="21"/>
              </w:rPr>
              <w:t>偏弱震荡</w:t>
            </w:r>
          </w:p>
        </w:tc>
        <w:tc>
          <w:tcPr>
            <w:tcW w:w="6804" w:type="dxa"/>
            <w:vMerge w:val="restart"/>
            <w:shd w:val="clear" w:color="auto" w:fill="auto"/>
            <w:vAlign w:val="top"/>
          </w:tcPr>
          <w:p w14:paraId="2A13185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纸浆</w:t>
            </w:r>
            <w:r>
              <w:rPr>
                <w:rFonts w:hint="eastAsia" w:ascii="宋体" w:hAnsi="宋体" w:eastAsia="宋体" w:cs="宋体"/>
                <w:kern w:val="2"/>
                <w:sz w:val="21"/>
                <w:szCs w:val="21"/>
                <w:lang w:val="en-US" w:eastAsia="zh-CN" w:bidi="ar"/>
              </w:rPr>
              <w:t>：上一工作日现货市场价格</w:t>
            </w:r>
            <w:r>
              <w:rPr>
                <w:rFonts w:hint="eastAsia" w:ascii="宋体" w:hAnsi="宋体" w:cs="宋体"/>
                <w:kern w:val="2"/>
                <w:sz w:val="21"/>
                <w:szCs w:val="21"/>
                <w:lang w:val="en-US" w:eastAsia="zh" w:bidi="ar"/>
                <w:woUserID w:val="5"/>
              </w:rPr>
              <w:t>有所下跌，针叶浆部分现货市场价格松动20-100元/吨，阔叶浆交投清淡，价格持稳</w:t>
            </w:r>
            <w:r>
              <w:rPr>
                <w:rFonts w:hint="eastAsia" w:ascii="宋体" w:hAnsi="宋体" w:eastAsia="宋体" w:cs="宋体"/>
                <w:kern w:val="2"/>
                <w:sz w:val="21"/>
                <w:szCs w:val="21"/>
                <w:lang w:val="en-US" w:eastAsia="zh-CN" w:bidi="ar"/>
              </w:rPr>
              <w:t>。针叶浆外盘价</w:t>
            </w:r>
            <w:r>
              <w:rPr>
                <w:rFonts w:hint="eastAsia" w:ascii="宋体" w:hAnsi="宋体" w:cs="宋体"/>
                <w:kern w:val="2"/>
                <w:sz w:val="21"/>
                <w:szCs w:val="21"/>
                <w:lang w:val="en-US" w:eastAsia="zh" w:bidi="ar"/>
                <w:woUserID w:val="5"/>
              </w:rPr>
              <w:t>稳定在</w:t>
            </w:r>
            <w:r>
              <w:rPr>
                <w:rFonts w:hint="eastAsia" w:ascii="宋体" w:hAnsi="宋体" w:eastAsia="宋体" w:cs="宋体"/>
                <w:kern w:val="2"/>
                <w:sz w:val="21"/>
                <w:szCs w:val="21"/>
                <w:lang w:val="en-US" w:eastAsia="zh-CN" w:bidi="ar"/>
              </w:rPr>
              <w:t>825美元/吨，</w:t>
            </w:r>
            <w:r>
              <w:rPr>
                <w:rFonts w:hint="eastAsia" w:ascii="宋体" w:hAnsi="宋体" w:cs="宋体"/>
                <w:kern w:val="2"/>
                <w:sz w:val="21"/>
                <w:szCs w:val="21"/>
                <w:lang w:val="en-US" w:eastAsia="zh" w:bidi="ar"/>
                <w:woUserID w:val="5"/>
              </w:rPr>
              <w:t>较上月上涨10美元，</w:t>
            </w:r>
            <w:r>
              <w:rPr>
                <w:rFonts w:hint="eastAsia" w:ascii="宋体" w:hAnsi="宋体" w:eastAsia="宋体" w:cs="宋体"/>
                <w:kern w:val="2"/>
                <w:sz w:val="21"/>
                <w:szCs w:val="21"/>
                <w:lang w:val="en-US" w:eastAsia="zh-CN" w:bidi="ar"/>
              </w:rPr>
              <w:t>阔叶浆外盘价</w:t>
            </w:r>
            <w:r>
              <w:rPr>
                <w:rFonts w:hint="eastAsia" w:ascii="宋体" w:hAnsi="宋体" w:cs="宋体"/>
                <w:kern w:val="2"/>
                <w:sz w:val="21"/>
                <w:szCs w:val="21"/>
                <w:lang w:val="en-US" w:eastAsia="zh" w:bidi="ar"/>
                <w:woUserID w:val="5"/>
              </w:rPr>
              <w:t>稳定在</w:t>
            </w:r>
            <w:r>
              <w:rPr>
                <w:rFonts w:hint="eastAsia" w:ascii="宋体" w:hAnsi="宋体" w:eastAsia="宋体" w:cs="宋体"/>
                <w:kern w:val="2"/>
                <w:sz w:val="21"/>
                <w:szCs w:val="21"/>
                <w:lang w:val="en-US" w:eastAsia="zh-CN" w:bidi="ar"/>
              </w:rPr>
              <w:t>610美元/吨，</w:t>
            </w:r>
            <w:r>
              <w:rPr>
                <w:rFonts w:hint="eastAsia" w:ascii="宋体" w:hAnsi="宋体" w:cs="宋体"/>
                <w:kern w:val="2"/>
                <w:sz w:val="21"/>
                <w:szCs w:val="21"/>
                <w:lang w:val="en-US" w:eastAsia="zh" w:bidi="ar"/>
                <w:woUserID w:val="5"/>
              </w:rPr>
              <w:t>较上月上涨20美元，</w:t>
            </w:r>
            <w:r>
              <w:rPr>
                <w:rFonts w:hint="eastAsia" w:ascii="宋体" w:hAnsi="宋体" w:eastAsia="宋体" w:cs="宋体"/>
                <w:kern w:val="2"/>
                <w:sz w:val="21"/>
                <w:szCs w:val="21"/>
                <w:lang w:val="en-US" w:eastAsia="zh-CN" w:bidi="ar"/>
              </w:rPr>
              <w:t>成本强势支撑浆价。造纸行业盈利水平有所改善但仍偏低，纸厂对高价浆接受度不高，刚需采买原料，需求</w:t>
            </w:r>
            <w:r>
              <w:rPr>
                <w:rFonts w:hint="eastAsia" w:ascii="宋体" w:hAnsi="宋体" w:cs="宋体"/>
                <w:kern w:val="2"/>
                <w:sz w:val="21"/>
                <w:szCs w:val="21"/>
                <w:lang w:val="en-US" w:eastAsia="zh" w:bidi="ar"/>
                <w:woUserID w:val="5"/>
              </w:rPr>
              <w:t>端表现不佳</w:t>
            </w:r>
            <w:r>
              <w:rPr>
                <w:rFonts w:hint="eastAsia" w:ascii="宋体" w:hAnsi="宋体" w:eastAsia="宋体" w:cs="宋体"/>
                <w:kern w:val="2"/>
                <w:sz w:val="21"/>
                <w:szCs w:val="21"/>
                <w:lang w:val="en-US" w:eastAsia="zh-CN" w:bidi="ar"/>
              </w:rPr>
              <w:t>，利空于浆价。预计浆价偏弱震荡。</w:t>
            </w:r>
          </w:p>
          <w:p w14:paraId="63DEAF4E">
            <w:pPr>
              <w:keepNext w:val="0"/>
              <w:keepLines w:val="0"/>
              <w:widowControl w:val="0"/>
              <w:suppressLineNumbers w:val="0"/>
              <w:spacing w:before="0" w:beforeAutospacing="0" w:after="0" w:afterAutospacing="0"/>
              <w:ind w:left="0" w:leftChars="0" w:right="0" w:rightChars="0"/>
              <w:jc w:val="both"/>
              <w:rPr>
                <w:rFonts w:hint="eastAsia" w:ascii="Calibri" w:hAnsi="Calibri" w:eastAsia="宋体" w:cs="Calibri"/>
                <w:b/>
                <w:bCs/>
                <w:kern w:val="2"/>
                <w:sz w:val="21"/>
                <w:szCs w:val="21"/>
                <w:lang w:val="en-US" w:eastAsia="zh" w:bidi="ar"/>
                <w:woUserID w:val="5"/>
              </w:rPr>
            </w:pPr>
            <w:r>
              <w:rPr>
                <w:rFonts w:hint="eastAsia" w:ascii="宋体" w:hAnsi="宋体" w:eastAsia="宋体" w:cs="宋体"/>
                <w:b/>
                <w:bCs/>
                <w:kern w:val="2"/>
                <w:sz w:val="21"/>
                <w:szCs w:val="21"/>
                <w:lang w:val="en-US" w:eastAsia="zh-CN" w:bidi="ar"/>
              </w:rPr>
              <w:t>原木：</w:t>
            </w:r>
            <w:r>
              <w:rPr>
                <w:rFonts w:hint="eastAsia" w:ascii="宋体" w:hAnsi="宋体" w:eastAsia="宋体" w:cs="宋体"/>
                <w:kern w:val="2"/>
                <w:sz w:val="21"/>
                <w:szCs w:val="21"/>
                <w:lang w:val="en-US" w:eastAsia="zh-CN" w:bidi="ar"/>
              </w:rPr>
              <w:t>上周原木港口日均出货量</w:t>
            </w:r>
            <w:r>
              <w:rPr>
                <w:rFonts w:hint="eastAsia" w:ascii="宋体" w:hAnsi="宋体" w:cs="宋体"/>
                <w:kern w:val="2"/>
                <w:sz w:val="21"/>
                <w:szCs w:val="21"/>
                <w:lang w:val="en-US" w:eastAsia="zh" w:bidi="ar"/>
                <w:woUserID w:val="5"/>
              </w:rPr>
              <w:t>6.49</w:t>
            </w:r>
            <w:r>
              <w:rPr>
                <w:rFonts w:hint="eastAsia" w:ascii="宋体" w:hAnsi="宋体" w:eastAsia="宋体" w:cs="宋体"/>
                <w:kern w:val="2"/>
                <w:sz w:val="21"/>
                <w:szCs w:val="21"/>
                <w:lang w:val="en-US" w:eastAsia="zh-CN" w:bidi="ar"/>
              </w:rPr>
              <w:t>万方，</w:t>
            </w:r>
            <w:r>
              <w:rPr>
                <w:rFonts w:hint="eastAsia" w:ascii="宋体" w:hAnsi="宋体" w:cs="宋体"/>
                <w:kern w:val="2"/>
                <w:sz w:val="21"/>
                <w:szCs w:val="21"/>
                <w:lang w:val="en-US" w:eastAsia="zh" w:bidi="ar"/>
                <w:woUserID w:val="5"/>
              </w:rPr>
              <w:t>周环比增加12.8%</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 w:bidi="ar"/>
                <w:woUserID w:val="5"/>
              </w:rPr>
              <w:t>2</w:t>
            </w:r>
            <w:r>
              <w:rPr>
                <w:rFonts w:hint="eastAsia" w:ascii="宋体" w:hAnsi="宋体" w:eastAsia="宋体" w:cs="宋体"/>
                <w:kern w:val="2"/>
                <w:sz w:val="21"/>
                <w:szCs w:val="21"/>
                <w:lang w:val="en-US" w:eastAsia="zh-CN" w:bidi="ar"/>
              </w:rPr>
              <w:t>月新西兰发运量</w:t>
            </w:r>
            <w:r>
              <w:rPr>
                <w:rFonts w:hint="eastAsia" w:ascii="宋体" w:hAnsi="宋体" w:cs="宋体"/>
                <w:kern w:val="2"/>
                <w:sz w:val="21"/>
                <w:szCs w:val="21"/>
                <w:lang w:val="en-US" w:eastAsia="zh" w:bidi="ar"/>
                <w:woUserID w:val="5"/>
              </w:rPr>
              <w:t>168.4</w:t>
            </w:r>
            <w:r>
              <w:rPr>
                <w:rFonts w:hint="eastAsia" w:ascii="宋体" w:hAnsi="宋体" w:eastAsia="宋体" w:cs="宋体"/>
                <w:kern w:val="2"/>
                <w:sz w:val="21"/>
                <w:szCs w:val="21"/>
                <w:lang w:val="en-US" w:eastAsia="zh-CN" w:bidi="ar"/>
              </w:rPr>
              <w:t>万方，</w:t>
            </w:r>
            <w:r>
              <w:rPr>
                <w:rFonts w:hint="eastAsia" w:ascii="宋体" w:hAnsi="宋体" w:cs="宋体"/>
                <w:kern w:val="2"/>
                <w:sz w:val="21"/>
                <w:szCs w:val="21"/>
                <w:lang w:val="en-US" w:eastAsia="zh" w:bidi="ar"/>
                <w:woUserID w:val="5"/>
              </w:rPr>
              <w:t>较上月增加63%</w:t>
            </w:r>
            <w:r>
              <w:rPr>
                <w:rFonts w:hint="eastAsia" w:ascii="宋体" w:hAnsi="宋体" w:eastAsia="宋体" w:cs="宋体"/>
                <w:kern w:val="2"/>
                <w:sz w:val="21"/>
                <w:szCs w:val="21"/>
                <w:lang w:val="en-US" w:eastAsia="zh-CN" w:bidi="ar"/>
              </w:rPr>
              <w:t>。上周原木</w:t>
            </w:r>
            <w:r>
              <w:rPr>
                <w:rFonts w:hint="eastAsia" w:ascii="宋体" w:hAnsi="宋体" w:cs="宋体"/>
                <w:kern w:val="2"/>
                <w:sz w:val="21"/>
                <w:szCs w:val="21"/>
                <w:lang w:val="en-US" w:eastAsia="zh" w:bidi="ar"/>
                <w:woUserID w:val="5"/>
              </w:rPr>
              <w:t>实际</w:t>
            </w:r>
            <w:r>
              <w:rPr>
                <w:rFonts w:hint="eastAsia" w:ascii="宋体" w:hAnsi="宋体" w:eastAsia="宋体" w:cs="宋体"/>
                <w:kern w:val="2"/>
                <w:sz w:val="21"/>
                <w:szCs w:val="21"/>
                <w:lang w:val="en-US" w:eastAsia="zh-CN" w:bidi="ar"/>
              </w:rPr>
              <w:t>到港量</w:t>
            </w:r>
            <w:r>
              <w:rPr>
                <w:rFonts w:hint="eastAsia" w:ascii="宋体" w:hAnsi="宋体" w:cs="宋体"/>
                <w:kern w:val="2"/>
                <w:sz w:val="21"/>
                <w:szCs w:val="21"/>
                <w:lang w:val="en-US" w:eastAsia="zh" w:bidi="ar"/>
                <w:woUserID w:val="5"/>
              </w:rPr>
              <w:t>62.2</w:t>
            </w:r>
            <w:r>
              <w:rPr>
                <w:rFonts w:hint="eastAsia" w:ascii="宋体" w:hAnsi="宋体" w:eastAsia="宋体" w:cs="宋体"/>
                <w:kern w:val="2"/>
                <w:sz w:val="21"/>
                <w:szCs w:val="21"/>
                <w:lang w:val="en-US" w:eastAsia="zh-CN" w:bidi="ar"/>
              </w:rPr>
              <w:t>万方，周环比</w:t>
            </w:r>
            <w:r>
              <w:rPr>
                <w:rFonts w:hint="eastAsia" w:ascii="宋体" w:hAnsi="宋体" w:cs="宋体"/>
                <w:kern w:val="2"/>
                <w:sz w:val="21"/>
                <w:szCs w:val="21"/>
                <w:lang w:val="en-US" w:eastAsia="zh" w:bidi="ar"/>
                <w:woUserID w:val="5"/>
              </w:rPr>
              <w:t>增加99</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 w:bidi="ar"/>
                <w:woUserID w:val="5"/>
              </w:rPr>
              <w:t>；本周预计到港量41.46万方，环比减少33%，虽有下降，但仍处于相对高位。</w:t>
            </w:r>
            <w:r>
              <w:rPr>
                <w:rFonts w:hint="eastAsia" w:ascii="宋体" w:hAnsi="宋体" w:eastAsia="宋体" w:cs="宋体"/>
                <w:kern w:val="2"/>
                <w:sz w:val="21"/>
                <w:szCs w:val="21"/>
                <w:lang w:val="en-US" w:eastAsia="zh-CN" w:bidi="ar"/>
              </w:rPr>
              <w:t>现货市场价格偏</w:t>
            </w:r>
            <w:r>
              <w:rPr>
                <w:rFonts w:hint="eastAsia" w:ascii="宋体" w:hAnsi="宋体" w:cs="宋体"/>
                <w:kern w:val="2"/>
                <w:sz w:val="21"/>
                <w:szCs w:val="21"/>
                <w:lang w:val="en-US" w:eastAsia="zh" w:bidi="ar"/>
                <w:woUserID w:val="5"/>
              </w:rPr>
              <w:t>弱</w:t>
            </w:r>
            <w:r>
              <w:rPr>
                <w:rFonts w:hint="eastAsia" w:ascii="宋体" w:hAnsi="宋体" w:eastAsia="宋体" w:cs="宋体"/>
                <w:kern w:val="2"/>
                <w:sz w:val="21"/>
                <w:szCs w:val="21"/>
                <w:lang w:val="en-US" w:eastAsia="zh-CN" w:bidi="ar"/>
              </w:rPr>
              <w:t>运行，</w:t>
            </w:r>
            <w:r>
              <w:rPr>
                <w:rFonts w:hint="eastAsia" w:ascii="宋体" w:hAnsi="宋体" w:cs="宋体"/>
                <w:kern w:val="2"/>
                <w:sz w:val="21"/>
                <w:szCs w:val="21"/>
                <w:lang w:val="en-US" w:eastAsia="zh" w:bidi="ar"/>
                <w:woUserID w:val="5"/>
              </w:rPr>
              <w:t>山东</w:t>
            </w:r>
            <w:r>
              <w:rPr>
                <w:rFonts w:hint="eastAsia" w:ascii="宋体" w:hAnsi="宋体" w:eastAsia="宋体" w:cs="宋体"/>
                <w:kern w:val="2"/>
                <w:sz w:val="21"/>
                <w:szCs w:val="21"/>
                <w:lang w:val="en-US" w:eastAsia="zh-CN" w:bidi="ar"/>
              </w:rPr>
              <w:t>现货市场价格</w:t>
            </w:r>
            <w:r>
              <w:rPr>
                <w:rFonts w:hint="eastAsia" w:ascii="宋体" w:hAnsi="宋体" w:cs="宋体"/>
                <w:kern w:val="2"/>
                <w:sz w:val="21"/>
                <w:szCs w:val="21"/>
                <w:lang w:val="en-US" w:eastAsia="zh" w:bidi="ar"/>
                <w:woUserID w:val="10"/>
              </w:rPr>
              <w:t>79</w:t>
            </w:r>
            <w:r>
              <w:rPr>
                <w:rFonts w:hint="eastAsia" w:ascii="宋体" w:hAnsi="宋体" w:eastAsia="宋体" w:cs="宋体"/>
                <w:kern w:val="2"/>
                <w:sz w:val="21"/>
                <w:szCs w:val="21"/>
                <w:lang w:val="en-US" w:eastAsia="zh-CN" w:bidi="ar"/>
              </w:rPr>
              <w:t>0元/立方米，</w:t>
            </w:r>
            <w:r>
              <w:rPr>
                <w:rFonts w:hint="eastAsia" w:ascii="宋体" w:hAnsi="宋体" w:cs="宋体"/>
                <w:kern w:val="2"/>
                <w:sz w:val="21"/>
                <w:szCs w:val="21"/>
                <w:lang w:val="en-US" w:eastAsia="zh" w:bidi="ar"/>
                <w:woUserID w:val="5"/>
              </w:rPr>
              <w:t>较上周下跌</w:t>
            </w:r>
            <w:r>
              <w:rPr>
                <w:rFonts w:hint="eastAsia" w:ascii="宋体" w:hAnsi="宋体" w:cs="宋体"/>
                <w:kern w:val="2"/>
                <w:sz w:val="21"/>
                <w:szCs w:val="21"/>
                <w:lang w:val="en-US" w:eastAsia="zh" w:bidi="ar"/>
                <w:woUserID w:val="10"/>
              </w:rPr>
              <w:t>1</w:t>
            </w:r>
            <w:r>
              <w:rPr>
                <w:rFonts w:hint="eastAsia" w:ascii="宋体" w:hAnsi="宋体" w:cs="宋体"/>
                <w:kern w:val="2"/>
                <w:sz w:val="21"/>
                <w:szCs w:val="21"/>
                <w:lang w:val="en-US" w:eastAsia="zh" w:bidi="ar"/>
                <w:woUserID w:val="5"/>
              </w:rPr>
              <w:t>0元，江苏</w:t>
            </w:r>
            <w:r>
              <w:rPr>
                <w:rFonts w:hint="eastAsia" w:ascii="宋体" w:hAnsi="宋体" w:eastAsia="宋体" w:cs="宋体"/>
                <w:kern w:val="2"/>
                <w:sz w:val="21"/>
                <w:szCs w:val="21"/>
                <w:lang w:val="en-US" w:eastAsia="zh-CN" w:bidi="ar"/>
              </w:rPr>
              <w:t>市场价格8</w:t>
            </w:r>
            <w:r>
              <w:rPr>
                <w:rFonts w:hint="eastAsia" w:ascii="宋体" w:hAnsi="宋体" w:cs="宋体"/>
                <w:kern w:val="2"/>
                <w:sz w:val="21"/>
                <w:szCs w:val="21"/>
                <w:lang w:val="en-US" w:eastAsia="zh" w:bidi="ar"/>
                <w:woUserID w:val="5"/>
              </w:rPr>
              <w:t>1</w:t>
            </w:r>
            <w:r>
              <w:rPr>
                <w:rFonts w:hint="eastAsia" w:ascii="宋体" w:hAnsi="宋体" w:eastAsia="宋体" w:cs="宋体"/>
                <w:kern w:val="2"/>
                <w:sz w:val="21"/>
                <w:szCs w:val="21"/>
                <w:lang w:val="en-US" w:eastAsia="zh-CN" w:bidi="ar"/>
              </w:rPr>
              <w:t>0元/立方米</w:t>
            </w:r>
            <w:r>
              <w:rPr>
                <w:rFonts w:hint="eastAsia" w:ascii="宋体" w:hAnsi="宋体" w:cs="宋体"/>
                <w:kern w:val="2"/>
                <w:sz w:val="21"/>
                <w:szCs w:val="21"/>
                <w:lang w:val="en-US" w:eastAsia="zh" w:bidi="ar"/>
                <w:woUserID w:val="5"/>
              </w:rPr>
              <w:t>，</w:t>
            </w:r>
            <w:r>
              <w:rPr>
                <w:rFonts w:hint="eastAsia" w:ascii="宋体" w:hAnsi="宋体" w:cs="宋体"/>
                <w:kern w:val="2"/>
                <w:sz w:val="21"/>
                <w:szCs w:val="21"/>
                <w:lang w:val="en-US" w:eastAsia="zh" w:bidi="ar"/>
                <w:woUserID w:val="10"/>
              </w:rPr>
              <w:t>与上周一致</w:t>
            </w:r>
            <w:r>
              <w:rPr>
                <w:rFonts w:hint="eastAsia" w:ascii="宋体" w:hAnsi="宋体" w:cs="宋体"/>
                <w:kern w:val="2"/>
                <w:sz w:val="21"/>
                <w:szCs w:val="21"/>
                <w:lang w:val="en-US" w:eastAsia="zh" w:bidi="ar"/>
                <w:woUserID w:val="5"/>
              </w:rPr>
              <w:t>，</w:t>
            </w:r>
            <w:r>
              <w:rPr>
                <w:rFonts w:hint="eastAsia" w:ascii="宋体" w:hAnsi="宋体" w:eastAsia="宋体" w:cs="宋体"/>
                <w:kern w:val="2"/>
                <w:sz w:val="21"/>
                <w:szCs w:val="21"/>
                <w:lang w:val="en-US" w:eastAsia="zh-CN" w:bidi="ar"/>
              </w:rPr>
              <w:t>CFR报价</w:t>
            </w:r>
            <w:r>
              <w:rPr>
                <w:rFonts w:hint="eastAsia" w:ascii="宋体" w:hAnsi="宋体" w:cs="宋体"/>
                <w:kern w:val="2"/>
                <w:sz w:val="21"/>
                <w:szCs w:val="21"/>
                <w:lang w:val="en-US" w:eastAsia="zh" w:bidi="ar"/>
                <w:woUserID w:val="5"/>
              </w:rPr>
              <w:t>较上月</w:t>
            </w:r>
            <w:r>
              <w:rPr>
                <w:rFonts w:hint="eastAsia" w:ascii="宋体" w:hAnsi="宋体" w:eastAsia="宋体" w:cs="宋体"/>
                <w:kern w:val="2"/>
                <w:sz w:val="21"/>
                <w:szCs w:val="21"/>
                <w:lang w:val="en-US" w:eastAsia="zh-CN" w:bidi="ar"/>
              </w:rPr>
              <w:t>上涨3美元至在121美元/立方米。短期来看，</w:t>
            </w:r>
            <w:r>
              <w:rPr>
                <w:rFonts w:hint="eastAsia" w:ascii="宋体" w:hAnsi="宋体" w:cs="宋体"/>
                <w:kern w:val="2"/>
                <w:sz w:val="21"/>
                <w:szCs w:val="21"/>
                <w:lang w:val="en-US" w:eastAsia="zh" w:bidi="ar"/>
                <w:woUserID w:val="5"/>
              </w:rPr>
              <w:t>下游出货</w:t>
            </w:r>
            <w:r>
              <w:rPr>
                <w:rFonts w:hint="eastAsia" w:ascii="宋体" w:hAnsi="宋体" w:cs="宋体"/>
                <w:kern w:val="2"/>
                <w:sz w:val="21"/>
                <w:szCs w:val="21"/>
                <w:lang w:val="en-US" w:eastAsia="zh" w:bidi="ar"/>
                <w:woUserID w:val="10"/>
              </w:rPr>
              <w:t>小幅好转，但对高价原料接受度偏低，</w:t>
            </w:r>
            <w:r>
              <w:rPr>
                <w:rFonts w:hint="eastAsia" w:ascii="宋体" w:hAnsi="宋体" w:cs="宋体"/>
                <w:kern w:val="2"/>
                <w:sz w:val="21"/>
                <w:szCs w:val="21"/>
                <w:lang w:val="en-US" w:eastAsia="zh" w:bidi="ar"/>
                <w:woUserID w:val="5"/>
              </w:rPr>
              <w:t>现货市场价格稳中偏弱，山东市场价格</w:t>
            </w:r>
            <w:r>
              <w:rPr>
                <w:rFonts w:hint="eastAsia" w:ascii="宋体" w:hAnsi="宋体" w:cs="宋体"/>
                <w:kern w:val="2"/>
                <w:sz w:val="21"/>
                <w:szCs w:val="21"/>
                <w:lang w:val="en-US" w:eastAsia="zh" w:bidi="ar"/>
                <w:woUserID w:val="10"/>
              </w:rPr>
              <w:t>维持下跌态势，江苏市场价格持稳，</w:t>
            </w:r>
            <w:r>
              <w:rPr>
                <w:rFonts w:hint="eastAsia" w:ascii="宋体" w:hAnsi="宋体" w:cs="宋体"/>
                <w:kern w:val="2"/>
                <w:sz w:val="21"/>
                <w:szCs w:val="21"/>
                <w:lang w:val="en-US" w:eastAsia="zh" w:bidi="ar"/>
                <w:woUserID w:val="5"/>
              </w:rPr>
              <w:t>预计原木价格偏</w:t>
            </w:r>
            <w:r>
              <w:rPr>
                <w:rFonts w:hint="eastAsia" w:ascii="宋体" w:hAnsi="宋体" w:cs="宋体"/>
                <w:kern w:val="2"/>
                <w:sz w:val="21"/>
                <w:szCs w:val="21"/>
                <w:lang w:val="en-US" w:eastAsia="zh" w:bidi="ar"/>
                <w:woUserID w:val="10"/>
              </w:rPr>
              <w:t>弱</w:t>
            </w:r>
            <w:r>
              <w:rPr>
                <w:rFonts w:hint="eastAsia" w:ascii="宋体" w:hAnsi="宋体" w:cs="宋体"/>
                <w:kern w:val="2"/>
                <w:sz w:val="21"/>
                <w:szCs w:val="21"/>
                <w:lang w:val="en-US" w:eastAsia="zh" w:bidi="ar"/>
                <w:woUserID w:val="5"/>
              </w:rPr>
              <w:t>震荡。</w:t>
            </w:r>
          </w:p>
        </w:tc>
      </w:tr>
      <w:tr w14:paraId="0667411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PrEx>
        <w:trPr>
          <w:trHeight w:val="2500" w:hRule="atLeast"/>
          <w:jc w:val="center"/>
        </w:trPr>
        <w:tc>
          <w:tcPr>
            <w:tcW w:w="631" w:type="dxa"/>
            <w:vMerge w:val="continue"/>
            <w:vAlign w:val="center"/>
          </w:tcPr>
          <w:p w14:paraId="5898BA84">
            <w:pPr>
              <w:keepNext w:val="0"/>
              <w:keepLines w:val="0"/>
              <w:suppressLineNumbers w:val="0"/>
              <w:spacing w:before="0" w:beforeAutospacing="0" w:after="0" w:afterAutospacing="0"/>
              <w:ind w:left="0" w:leftChars="0" w:right="0" w:rightChars="0"/>
              <w:jc w:val="center"/>
              <w:rPr>
                <w:rFonts w:hint="default" w:ascii="宋体" w:hAnsi="宋体" w:eastAsia="宋体" w:cs="宋体"/>
                <w:szCs w:val="21"/>
              </w:rPr>
            </w:pPr>
          </w:p>
        </w:tc>
        <w:tc>
          <w:tcPr>
            <w:tcW w:w="1397" w:type="dxa"/>
            <w:vAlign w:val="center"/>
          </w:tcPr>
          <w:p w14:paraId="3BE960AB">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szCs w:val="21"/>
              </w:rPr>
              <w:t>原木</w:t>
            </w:r>
          </w:p>
        </w:tc>
        <w:tc>
          <w:tcPr>
            <w:tcW w:w="1254" w:type="dxa"/>
            <w:vAlign w:val="center"/>
          </w:tcPr>
          <w:p w14:paraId="45937A5C">
            <w:pPr>
              <w:keepNext w:val="0"/>
              <w:keepLines w:val="0"/>
              <w:suppressLineNumbers w:val="0"/>
              <w:spacing w:before="0" w:beforeAutospacing="0" w:after="0" w:afterAutospacing="0"/>
              <w:ind w:left="0" w:leftChars="0" w:right="0" w:rightChars="0"/>
              <w:jc w:val="center"/>
              <w:rPr>
                <w:rFonts w:hint="eastAsia" w:ascii="宋体" w:hAnsi="宋体" w:cs="宋体"/>
                <w:i w:val="0"/>
                <w:iCs w:val="0"/>
                <w:color w:val="000000"/>
                <w:szCs w:val="21"/>
              </w:rPr>
            </w:pPr>
            <w:r>
              <w:rPr>
                <w:rFonts w:hint="eastAsia" w:ascii="宋体" w:hAnsi="宋体"/>
                <w:szCs w:val="21"/>
                <w:lang w:eastAsia="zh"/>
                <w:woUserID w:val="10"/>
              </w:rPr>
              <w:t>偏弱</w:t>
            </w:r>
            <w:r>
              <w:rPr>
                <w:rFonts w:hint="eastAsia" w:ascii="宋体" w:hAnsi="宋体"/>
                <w:szCs w:val="21"/>
                <w:lang w:eastAsia="zh"/>
                <w:woUserID w:val="2"/>
              </w:rPr>
              <w:t>震荡</w:t>
            </w:r>
          </w:p>
        </w:tc>
        <w:tc>
          <w:tcPr>
            <w:tcW w:w="6804" w:type="dxa"/>
            <w:vMerge w:val="continue"/>
            <w:shd w:val="clear" w:color="auto" w:fill="auto"/>
            <w:vAlign w:val="top"/>
          </w:tcPr>
          <w:p w14:paraId="2B41BA24">
            <w:pPr>
              <w:keepNext w:val="0"/>
              <w:keepLines w:val="0"/>
              <w:suppressLineNumbers w:val="0"/>
              <w:spacing w:before="0" w:beforeAutospacing="0" w:after="0" w:afterAutospacing="0"/>
              <w:ind w:left="0" w:leftChars="0" w:right="0" w:rightChars="0"/>
              <w:jc w:val="center"/>
              <w:rPr>
                <w:rFonts w:hint="default" w:ascii="Calibri" w:hAnsi="Calibri" w:eastAsia="宋体" w:cs="Calibri"/>
                <w:b/>
                <w:bCs/>
                <w:kern w:val="2"/>
                <w:sz w:val="21"/>
                <w:szCs w:val="21"/>
                <w:lang w:val="en-US" w:eastAsia="zh-CN" w:bidi="ar"/>
              </w:rPr>
            </w:pPr>
          </w:p>
        </w:tc>
      </w:tr>
      <w:tr w14:paraId="2C7B2342">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00" w:hRule="atLeast"/>
          <w:jc w:val="center"/>
        </w:trPr>
        <w:tc>
          <w:tcPr>
            <w:tcW w:w="631" w:type="dxa"/>
            <w:vMerge w:val="restart"/>
            <w:vAlign w:val="center"/>
          </w:tcPr>
          <w:p w14:paraId="1F40376B">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2A356A3F">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484956AD">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57A4EAF4">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42C59B2A">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4798A090">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6E7C6734">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052CCC6A">
            <w:pPr>
              <w:keepNext w:val="0"/>
              <w:keepLines w:val="0"/>
              <w:suppressLineNumbers w:val="0"/>
              <w:spacing w:before="0" w:beforeAutospacing="0" w:after="0" w:afterAutospacing="0"/>
              <w:ind w:left="0" w:right="0"/>
              <w:jc w:val="center"/>
              <w:rPr>
                <w:rFonts w:hint="eastAsia" w:ascii="宋体" w:hAnsi="宋体"/>
                <w:b/>
                <w:sz w:val="24"/>
                <w:szCs w:val="21"/>
                <w:lang w:val="en-US" w:eastAsia="zh-CN"/>
              </w:rPr>
            </w:pPr>
            <w:r>
              <w:rPr>
                <w:rFonts w:hint="eastAsia" w:ascii="宋体" w:hAnsi="宋体"/>
                <w:b/>
                <w:sz w:val="24"/>
                <w:szCs w:val="21"/>
                <w:lang w:val="en-US" w:eastAsia="zh-CN"/>
              </w:rPr>
              <w:t>能化</w:t>
            </w:r>
          </w:p>
          <w:p w14:paraId="41A0E115">
            <w:pPr>
              <w:keepNext w:val="0"/>
              <w:keepLines w:val="0"/>
              <w:suppressLineNumbers w:val="0"/>
              <w:spacing w:before="0" w:beforeAutospacing="0" w:after="0" w:afterAutospacing="0"/>
              <w:ind w:left="0" w:right="0"/>
              <w:jc w:val="center"/>
              <w:rPr>
                <w:rFonts w:hint="default" w:ascii="宋体" w:hAnsi="宋体"/>
                <w:b/>
                <w:sz w:val="24"/>
                <w:szCs w:val="21"/>
              </w:rPr>
            </w:pPr>
          </w:p>
          <w:p w14:paraId="2C04ADE0">
            <w:pPr>
              <w:keepNext w:val="0"/>
              <w:keepLines w:val="0"/>
              <w:suppressLineNumbers w:val="0"/>
              <w:spacing w:before="0" w:beforeAutospacing="0" w:after="0" w:afterAutospacing="0"/>
              <w:ind w:left="0" w:right="0"/>
              <w:jc w:val="center"/>
              <w:rPr>
                <w:rFonts w:hint="eastAsia" w:ascii="宋体" w:hAnsi="宋体"/>
                <w:b/>
                <w:sz w:val="24"/>
                <w:szCs w:val="21"/>
              </w:rPr>
            </w:pPr>
          </w:p>
          <w:p w14:paraId="6937BDDA">
            <w:pPr>
              <w:keepNext w:val="0"/>
              <w:keepLines w:val="0"/>
              <w:suppressLineNumbers w:val="0"/>
              <w:spacing w:before="0" w:beforeAutospacing="0" w:after="0" w:afterAutospacing="0"/>
              <w:ind w:left="0" w:right="0"/>
              <w:jc w:val="center"/>
              <w:rPr>
                <w:rFonts w:hint="default" w:ascii="宋体" w:hAnsi="宋体" w:eastAsia="宋体" w:cs="宋体"/>
                <w:szCs w:val="21"/>
              </w:rPr>
            </w:pPr>
          </w:p>
          <w:p w14:paraId="624B9F24">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3CCE4D74">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3F4DCF90">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126A6859">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1A089104">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094449A2">
            <w:pPr>
              <w:keepNext w:val="0"/>
              <w:keepLines w:val="0"/>
              <w:suppressLineNumbers w:val="0"/>
              <w:spacing w:before="0" w:beforeAutospacing="0" w:after="0" w:afterAutospacing="0"/>
              <w:ind w:left="0" w:right="0"/>
              <w:rPr>
                <w:rFonts w:hint="default" w:ascii="宋体" w:hAnsi="宋体"/>
                <w:szCs w:val="21"/>
              </w:rPr>
            </w:pPr>
          </w:p>
          <w:p w14:paraId="1D808676">
            <w:pPr>
              <w:keepNext w:val="0"/>
              <w:keepLines w:val="0"/>
              <w:suppressLineNumbers w:val="0"/>
              <w:spacing w:before="0" w:beforeAutospacing="0" w:after="0" w:afterAutospacing="0"/>
              <w:ind w:left="0" w:right="0"/>
              <w:rPr>
                <w:rFonts w:hint="default" w:ascii="宋体" w:hAnsi="宋体"/>
                <w:szCs w:val="21"/>
              </w:rPr>
            </w:pPr>
          </w:p>
          <w:p w14:paraId="35FC3A04">
            <w:pPr>
              <w:keepNext w:val="0"/>
              <w:keepLines w:val="0"/>
              <w:suppressLineNumbers w:val="0"/>
              <w:spacing w:before="0" w:beforeAutospacing="0" w:after="0" w:afterAutospacing="0"/>
              <w:ind w:left="0" w:right="0"/>
              <w:rPr>
                <w:rFonts w:hint="default" w:ascii="宋体" w:hAnsi="宋体"/>
                <w:szCs w:val="21"/>
              </w:rPr>
            </w:pPr>
          </w:p>
        </w:tc>
        <w:tc>
          <w:tcPr>
            <w:tcW w:w="1397" w:type="dxa"/>
            <w:vAlign w:val="center"/>
          </w:tcPr>
          <w:p w14:paraId="5ADA001F">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eastAsia="宋体" w:cs="宋体"/>
                <w:szCs w:val="21"/>
              </w:rPr>
              <w:t>PX</w:t>
            </w:r>
          </w:p>
        </w:tc>
        <w:tc>
          <w:tcPr>
            <w:tcW w:w="1254" w:type="dxa"/>
            <w:vAlign w:val="center"/>
          </w:tcPr>
          <w:p w14:paraId="679B00A2">
            <w:pPr>
              <w:keepNext w:val="0"/>
              <w:keepLines w:val="0"/>
              <w:suppressLineNumbers w:val="0"/>
              <w:spacing w:before="0" w:beforeAutospacing="0" w:after="0" w:afterAutospacing="0" w:line="276" w:lineRule="auto"/>
              <w:ind w:left="0" w:right="0"/>
              <w:jc w:val="center"/>
              <w:rPr>
                <w:rFonts w:hint="eastAsia" w:ascii="宋体" w:hAnsi="宋体" w:eastAsia="宋体" w:cs="宋体"/>
                <w:i/>
                <w:iCs/>
                <w:szCs w:val="21"/>
              </w:rPr>
            </w:pPr>
            <w:r>
              <w:rPr>
                <w:rFonts w:hint="eastAsia" w:ascii="宋体" w:hAnsi="宋体" w:cs="宋体"/>
                <w:i w:val="0"/>
                <w:iCs w:val="0"/>
                <w:color w:val="000000"/>
                <w:szCs w:val="21"/>
              </w:rPr>
              <w:t>宽幅</w:t>
            </w:r>
            <w:r>
              <w:rPr>
                <w:rFonts w:hint="eastAsia" w:ascii="宋体" w:hAnsi="宋体" w:eastAsia="宋体" w:cs="宋体"/>
                <w:i w:val="0"/>
                <w:iCs w:val="0"/>
                <w:color w:val="000000"/>
                <w:szCs w:val="21"/>
              </w:rPr>
              <w:t>震荡</w:t>
            </w:r>
          </w:p>
        </w:tc>
        <w:tc>
          <w:tcPr>
            <w:tcW w:w="6804" w:type="dxa"/>
            <w:vMerge w:val="restart"/>
            <w:shd w:val="clear" w:color="auto" w:fill="auto"/>
          </w:tcPr>
          <w:p w14:paraId="3EDFF4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0" w:afterAutospacing="0" w:line="240" w:lineRule="auto"/>
              <w:ind w:left="0" w:right="0" w:firstLine="0"/>
              <w:jc w:val="left"/>
              <w:rPr>
                <w:rFonts w:hint="eastAsia" w:ascii="宋体" w:hAnsi="宋体" w:eastAsia="宋体" w:cs="宋体"/>
                <w:b w:val="0"/>
                <w:bCs/>
                <w:kern w:val="2"/>
                <w:sz w:val="21"/>
                <w:szCs w:val="21"/>
                <w:lang w:val="en-US" w:eastAsia="zh-CN" w:bidi="ar"/>
              </w:rPr>
            </w:pPr>
            <w:r>
              <w:rPr>
                <w:rFonts w:hint="default" w:ascii="Calibri" w:hAnsi="Calibri" w:eastAsia="宋体" w:cs="Calibri"/>
                <w:b/>
                <w:bCs/>
                <w:kern w:val="2"/>
                <w:sz w:val="21"/>
                <w:szCs w:val="21"/>
                <w:lang w:val="en-US" w:eastAsia="zh-CN" w:bidi="ar"/>
              </w:rPr>
              <w:t>PX</w:t>
            </w:r>
            <w:r>
              <w:rPr>
                <w:rFonts w:hint="default" w:ascii="Calibri" w:hAnsi="Calibri" w:eastAsia="宋体" w:cs="Calibri"/>
                <w:b w:val="0"/>
                <w:bCs w:val="0"/>
                <w:kern w:val="2"/>
                <w:sz w:val="21"/>
                <w:szCs w:val="21"/>
                <w:lang w:val="en-US" w:eastAsia="zh-CN" w:bidi="ar"/>
              </w:rPr>
              <w:t>:</w:t>
            </w:r>
            <w:r>
              <w:rPr>
                <w:rFonts w:hint="default" w:ascii="Calibri" w:hAnsi="Calibri" w:eastAsia="宋体" w:cs="Calibri"/>
                <w:b w:val="0"/>
                <w:bCs w:val="0"/>
                <w:kern w:val="2"/>
                <w:sz w:val="21"/>
                <w:szCs w:val="21"/>
                <w:lang w:val="en-US" w:eastAsia="zh-CN" w:bidi="ar"/>
                <w:woUserID w:val="3"/>
              </w:rPr>
              <w:t>潜在供应风险继续支撑油价</w:t>
            </w:r>
            <w:r>
              <w:rPr>
                <w:rFonts w:hint="eastAsia" w:ascii="宋体" w:hAnsi="宋体" w:eastAsia="宋体" w:cs="宋体"/>
                <w:b w:val="0"/>
                <w:bCs/>
                <w:kern w:val="2"/>
                <w:sz w:val="21"/>
                <w:szCs w:val="21"/>
                <w:lang w:val="en-US" w:eastAsia="zh-CN" w:bidi="ar"/>
              </w:rPr>
              <w:t>。国内</w:t>
            </w:r>
            <w:r>
              <w:rPr>
                <w:rFonts w:hint="default" w:ascii="宋体" w:hAnsi="宋体" w:eastAsia="宋体" w:cs="宋体"/>
                <w:b w:val="0"/>
                <w:bCs/>
                <w:kern w:val="2"/>
                <w:sz w:val="21"/>
                <w:szCs w:val="21"/>
                <w:lang w:val="en-US" w:eastAsia="zh-CN" w:bidi="ar"/>
              </w:rPr>
              <w:t>PX</w:t>
            </w:r>
            <w:r>
              <w:rPr>
                <w:rFonts w:hint="eastAsia" w:ascii="宋体" w:hAnsi="宋体" w:eastAsia="宋体" w:cs="宋体"/>
                <w:b w:val="0"/>
                <w:bCs/>
                <w:kern w:val="2"/>
                <w:sz w:val="21"/>
                <w:szCs w:val="21"/>
                <w:lang w:val="en-US" w:eastAsia="zh-CN" w:bidi="ar"/>
              </w:rPr>
              <w:t>负荷</w:t>
            </w:r>
            <w:r>
              <w:rPr>
                <w:rFonts w:hint="eastAsia" w:ascii="宋体" w:hAnsi="宋体" w:cs="宋体"/>
                <w:b w:val="0"/>
                <w:bCs/>
                <w:kern w:val="2"/>
                <w:sz w:val="21"/>
                <w:szCs w:val="21"/>
                <w:lang w:val="en-US" w:eastAsia="zh" w:bidi="ar"/>
                <w:woUserID w:val="3"/>
              </w:rPr>
              <w:t>继续下降</w:t>
            </w:r>
            <w:r>
              <w:rPr>
                <w:rFonts w:hint="eastAsia" w:ascii="宋体" w:hAnsi="宋体" w:eastAsia="宋体" w:cs="宋体"/>
                <w:b w:val="0"/>
                <w:bCs/>
                <w:kern w:val="2"/>
                <w:sz w:val="21"/>
                <w:szCs w:val="21"/>
                <w:lang w:val="en-US" w:eastAsia="zh-CN" w:bidi="ar"/>
              </w:rPr>
              <w:t>，需求端</w:t>
            </w:r>
            <w:r>
              <w:rPr>
                <w:rFonts w:hint="default" w:ascii="宋体" w:hAnsi="宋体" w:eastAsia="宋体" w:cs="宋体"/>
                <w:b w:val="0"/>
                <w:bCs/>
                <w:kern w:val="2"/>
                <w:sz w:val="21"/>
                <w:szCs w:val="21"/>
                <w:lang w:val="en-US" w:eastAsia="zh-CN" w:bidi="ar"/>
              </w:rPr>
              <w:t>PTA</w:t>
            </w:r>
            <w:r>
              <w:rPr>
                <w:rFonts w:hint="eastAsia" w:ascii="宋体" w:hAnsi="宋体" w:eastAsia="宋体" w:cs="宋体"/>
                <w:b w:val="0"/>
                <w:bCs/>
                <w:kern w:val="2"/>
                <w:sz w:val="21"/>
                <w:szCs w:val="21"/>
                <w:lang w:val="en-US" w:eastAsia="zh-CN" w:bidi="ar"/>
              </w:rPr>
              <w:t>负荷</w:t>
            </w:r>
            <w:r>
              <w:rPr>
                <w:rFonts w:hint="eastAsia" w:ascii="宋体" w:hAnsi="宋体" w:cs="宋体"/>
                <w:b w:val="0"/>
                <w:bCs/>
                <w:kern w:val="2"/>
                <w:sz w:val="21"/>
                <w:szCs w:val="21"/>
                <w:lang w:val="en-US" w:eastAsia="zh" w:bidi="ar"/>
                <w:woUserID w:val="3"/>
              </w:rPr>
              <w:t>略微回升</w:t>
            </w:r>
            <w:r>
              <w:rPr>
                <w:rFonts w:hint="eastAsia" w:ascii="宋体" w:hAnsi="宋体" w:eastAsia="宋体" w:cs="宋体"/>
                <w:b w:val="0"/>
                <w:bCs/>
                <w:kern w:val="2"/>
                <w:sz w:val="21"/>
                <w:szCs w:val="21"/>
                <w:lang w:val="en-US" w:eastAsia="zh-CN" w:bidi="ar"/>
              </w:rPr>
              <w:t>，</w:t>
            </w:r>
            <w:r>
              <w:rPr>
                <w:rFonts w:hint="default" w:ascii="宋体" w:hAnsi="宋体" w:eastAsia="宋体" w:cs="宋体"/>
                <w:b w:val="0"/>
                <w:bCs/>
                <w:kern w:val="2"/>
                <w:sz w:val="21"/>
                <w:szCs w:val="21"/>
                <w:lang w:val="en-US" w:eastAsia="zh-CN" w:bidi="ar"/>
              </w:rPr>
              <w:t>PXN</w:t>
            </w:r>
            <w:r>
              <w:rPr>
                <w:rFonts w:hint="eastAsia" w:ascii="宋体" w:hAnsi="宋体" w:eastAsia="宋体" w:cs="宋体"/>
                <w:b w:val="0"/>
                <w:bCs/>
                <w:kern w:val="2"/>
                <w:sz w:val="21"/>
                <w:szCs w:val="21"/>
                <w:lang w:val="en-US" w:eastAsia="zh-CN" w:bidi="ar"/>
              </w:rPr>
              <w:t>价差震荡。近期油价</w:t>
            </w:r>
            <w:r>
              <w:rPr>
                <w:rFonts w:hint="eastAsia" w:ascii="宋体" w:hAnsi="宋体" w:cs="宋体"/>
                <w:b w:val="0"/>
                <w:bCs/>
                <w:kern w:val="2"/>
                <w:sz w:val="21"/>
                <w:szCs w:val="21"/>
                <w:lang w:val="en-US" w:eastAsia="zh" w:bidi="ar"/>
                <w:woUserID w:val="3"/>
              </w:rPr>
              <w:t>略微反弹</w:t>
            </w:r>
            <w:r>
              <w:rPr>
                <w:rFonts w:hint="eastAsia" w:ascii="宋体" w:hAnsi="宋体" w:eastAsia="宋体" w:cs="宋体"/>
                <w:b w:val="0"/>
                <w:bCs/>
                <w:kern w:val="2"/>
                <w:sz w:val="21"/>
                <w:szCs w:val="21"/>
                <w:lang w:val="en-US" w:eastAsia="zh-CN" w:bidi="ar"/>
              </w:rPr>
              <w:t>，预计</w:t>
            </w:r>
            <w:r>
              <w:rPr>
                <w:rFonts w:hint="default" w:ascii="宋体" w:hAnsi="宋体" w:eastAsia="宋体" w:cs="宋体"/>
                <w:b w:val="0"/>
                <w:bCs/>
                <w:kern w:val="2"/>
                <w:sz w:val="21"/>
                <w:szCs w:val="21"/>
                <w:lang w:val="en-US" w:eastAsia="zh-CN" w:bidi="ar"/>
              </w:rPr>
              <w:t>PX</w:t>
            </w:r>
            <w:r>
              <w:rPr>
                <w:rFonts w:hint="eastAsia" w:ascii="宋体" w:hAnsi="宋体" w:eastAsia="宋体" w:cs="宋体"/>
                <w:b w:val="0"/>
                <w:bCs/>
                <w:kern w:val="2"/>
                <w:sz w:val="21"/>
                <w:szCs w:val="21"/>
                <w:lang w:val="en-US" w:eastAsia="zh-CN" w:bidi="ar"/>
              </w:rPr>
              <w:t>价格宽幅整理为</w:t>
            </w:r>
            <w:r>
              <w:rPr>
                <w:rFonts w:hint="eastAsia" w:ascii="宋体" w:hAnsi="宋体" w:eastAsia="宋体" w:cs="宋体"/>
                <w:b w:val="0"/>
                <w:bCs w:val="0"/>
                <w:kern w:val="2"/>
                <w:sz w:val="21"/>
                <w:szCs w:val="21"/>
                <w:lang w:val="en-US" w:eastAsia="zh-CN" w:bidi="ar"/>
                <w:woUserID w:val="3"/>
              </w:rPr>
              <w:t>主</w:t>
            </w:r>
            <w:r>
              <w:rPr>
                <w:rFonts w:hint="eastAsia" w:ascii="宋体" w:hAnsi="宋体" w:eastAsia="宋体" w:cs="宋体"/>
                <w:b w:val="0"/>
                <w:bCs/>
                <w:kern w:val="2"/>
                <w:sz w:val="21"/>
                <w:szCs w:val="21"/>
                <w:lang w:val="en-US" w:eastAsia="zh-CN" w:bidi="ar"/>
              </w:rPr>
              <w:t>。</w:t>
            </w:r>
          </w:p>
          <w:p w14:paraId="646AF53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kern w:val="2"/>
                <w:sz w:val="21"/>
                <w:szCs w:val="21"/>
                <w:lang w:val="en-US" w:eastAsia="zh-CN" w:bidi="ar"/>
              </w:rPr>
            </w:pPr>
            <w:r>
              <w:rPr>
                <w:rFonts w:hint="default" w:ascii="Calibri" w:hAnsi="Calibri" w:eastAsia="宋体" w:cs="Calibri"/>
                <w:b/>
                <w:bCs/>
                <w:kern w:val="2"/>
                <w:sz w:val="21"/>
                <w:szCs w:val="21"/>
                <w:lang w:val="en-US" w:eastAsia="zh-CN" w:bidi="ar"/>
              </w:rPr>
              <w:t>PTA</w:t>
            </w:r>
            <w:r>
              <w:rPr>
                <w:rFonts w:hint="default" w:ascii="Calibri" w:hAnsi="Calibri" w:eastAsia="宋体" w:cs="Calibri"/>
                <w:b w:val="0"/>
                <w:bCs w:val="0"/>
                <w:kern w:val="2"/>
                <w:sz w:val="21"/>
                <w:szCs w:val="21"/>
                <w:lang w:val="en-US" w:eastAsia="zh-CN" w:bidi="ar"/>
              </w:rPr>
              <w:t>:</w:t>
            </w:r>
            <w:r>
              <w:rPr>
                <w:rFonts w:hint="eastAsia" w:ascii="宋体" w:hAnsi="宋体" w:eastAsia="宋体" w:cs="宋体"/>
                <w:b w:val="0"/>
                <w:bCs/>
                <w:kern w:val="2"/>
                <w:sz w:val="21"/>
                <w:szCs w:val="21"/>
                <w:lang w:val="en-US" w:eastAsia="zh-CN" w:bidi="ar"/>
              </w:rPr>
              <w:t>原料</w:t>
            </w:r>
            <w:r>
              <w:rPr>
                <w:rFonts w:hint="eastAsia" w:ascii="宋体" w:hAnsi="宋体" w:cs="宋体"/>
                <w:b w:val="0"/>
                <w:bCs/>
                <w:kern w:val="2"/>
                <w:sz w:val="21"/>
                <w:szCs w:val="21"/>
                <w:lang w:val="en-US" w:eastAsia="zh" w:bidi="ar"/>
                <w:woUserID w:val="3"/>
              </w:rPr>
              <w:t>震荡修复</w:t>
            </w:r>
            <w:r>
              <w:rPr>
                <w:rFonts w:hint="eastAsia" w:ascii="宋体" w:hAnsi="宋体" w:eastAsia="宋体" w:cs="宋体"/>
                <w:b w:val="0"/>
                <w:bCs/>
                <w:kern w:val="2"/>
                <w:sz w:val="21"/>
                <w:szCs w:val="21"/>
                <w:lang w:val="en-US" w:eastAsia="zh-CN" w:bidi="ar"/>
              </w:rPr>
              <w:t>，</w:t>
            </w:r>
            <w:r>
              <w:rPr>
                <w:rFonts w:hint="default" w:ascii="宋体" w:hAnsi="宋体" w:eastAsia="宋体" w:cs="宋体"/>
                <w:b w:val="0"/>
                <w:bCs/>
                <w:kern w:val="2"/>
                <w:sz w:val="21"/>
                <w:szCs w:val="21"/>
                <w:lang w:val="en-US" w:eastAsia="zh-CN" w:bidi="ar"/>
              </w:rPr>
              <w:t>PXN</w:t>
            </w:r>
            <w:r>
              <w:rPr>
                <w:rFonts w:hint="eastAsia" w:ascii="宋体" w:hAnsi="宋体" w:eastAsia="宋体" w:cs="宋体"/>
                <w:b w:val="0"/>
                <w:bCs/>
                <w:kern w:val="2"/>
                <w:sz w:val="21"/>
                <w:szCs w:val="21"/>
                <w:lang w:val="en-US" w:eastAsia="zh-CN" w:bidi="ar"/>
              </w:rPr>
              <w:t>价差</w:t>
            </w:r>
            <w:r>
              <w:rPr>
                <w:rFonts w:hint="eastAsia" w:ascii="宋体" w:hAnsi="宋体" w:cs="宋体"/>
                <w:b w:val="0"/>
                <w:bCs/>
                <w:kern w:val="2"/>
                <w:sz w:val="21"/>
                <w:szCs w:val="21"/>
                <w:lang w:val="en-US" w:eastAsia="zh" w:bidi="ar"/>
                <w:woUserID w:val="3"/>
              </w:rPr>
              <w:t>208</w:t>
            </w:r>
            <w:r>
              <w:rPr>
                <w:rFonts w:hint="eastAsia" w:ascii="宋体" w:hAnsi="宋体" w:eastAsia="宋体" w:cs="宋体"/>
                <w:b w:val="0"/>
                <w:bCs/>
                <w:kern w:val="2"/>
                <w:sz w:val="21"/>
                <w:szCs w:val="21"/>
                <w:lang w:val="en-US" w:eastAsia="zh-CN" w:bidi="ar"/>
              </w:rPr>
              <w:t>美元</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吨附近，现货</w:t>
            </w:r>
            <w:r>
              <w:rPr>
                <w:rFonts w:hint="default" w:ascii="宋体" w:hAnsi="宋体" w:eastAsia="宋体" w:cs="宋体"/>
                <w:b w:val="0"/>
                <w:bCs/>
                <w:kern w:val="2"/>
                <w:sz w:val="21"/>
                <w:szCs w:val="21"/>
                <w:lang w:val="en-US" w:eastAsia="zh-CN" w:bidi="ar"/>
              </w:rPr>
              <w:t>TA</w:t>
            </w:r>
            <w:r>
              <w:rPr>
                <w:rFonts w:hint="eastAsia" w:ascii="宋体" w:hAnsi="宋体" w:eastAsia="宋体" w:cs="宋体"/>
                <w:b w:val="0"/>
                <w:bCs/>
                <w:kern w:val="2"/>
                <w:sz w:val="21"/>
                <w:szCs w:val="21"/>
                <w:lang w:val="en-US" w:eastAsia="zh-CN" w:bidi="ar"/>
              </w:rPr>
              <w:t>加工差在</w:t>
            </w:r>
            <w:r>
              <w:rPr>
                <w:rFonts w:hint="eastAsia" w:ascii="宋体" w:hAnsi="宋体" w:cs="宋体"/>
                <w:b w:val="0"/>
                <w:bCs/>
                <w:kern w:val="2"/>
                <w:sz w:val="21"/>
                <w:szCs w:val="21"/>
                <w:lang w:val="en-US" w:eastAsia="zh" w:bidi="ar"/>
                <w:woUserID w:val="3"/>
              </w:rPr>
              <w:t>276</w:t>
            </w:r>
            <w:r>
              <w:rPr>
                <w:rFonts w:hint="eastAsia" w:ascii="宋体" w:hAnsi="宋体" w:eastAsia="宋体" w:cs="宋体"/>
                <w:b w:val="0"/>
                <w:bCs/>
                <w:kern w:val="2"/>
                <w:sz w:val="21"/>
                <w:szCs w:val="21"/>
                <w:lang w:val="en-US" w:eastAsia="zh-CN" w:bidi="ar"/>
              </w:rPr>
              <w:t>元</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吨附近，</w:t>
            </w:r>
            <w:r>
              <w:rPr>
                <w:rFonts w:hint="default" w:ascii="宋体" w:hAnsi="宋体" w:eastAsia="宋体" w:cs="宋体"/>
                <w:b w:val="0"/>
                <w:bCs/>
                <w:kern w:val="2"/>
                <w:sz w:val="21"/>
                <w:szCs w:val="21"/>
                <w:lang w:val="en-US" w:eastAsia="zh-CN" w:bidi="ar"/>
              </w:rPr>
              <w:t>TA</w:t>
            </w:r>
            <w:r>
              <w:rPr>
                <w:rFonts w:hint="eastAsia" w:ascii="宋体" w:hAnsi="宋体" w:eastAsia="宋体" w:cs="宋体"/>
                <w:b w:val="0"/>
                <w:bCs/>
                <w:kern w:val="2"/>
                <w:sz w:val="21"/>
                <w:szCs w:val="21"/>
                <w:lang w:val="en-US" w:eastAsia="zh-CN" w:bidi="ar"/>
              </w:rPr>
              <w:t>负荷</w:t>
            </w:r>
            <w:r>
              <w:rPr>
                <w:rFonts w:hint="eastAsia" w:ascii="宋体" w:hAnsi="宋体" w:cs="宋体"/>
                <w:b w:val="0"/>
                <w:bCs/>
                <w:kern w:val="2"/>
                <w:sz w:val="21"/>
                <w:szCs w:val="21"/>
                <w:lang w:val="en-US" w:eastAsia="zh" w:bidi="ar"/>
                <w:woUserID w:val="3"/>
              </w:rPr>
              <w:t>上涨</w:t>
            </w:r>
            <w:r>
              <w:rPr>
                <w:rFonts w:hint="eastAsia" w:ascii="宋体" w:hAnsi="宋体" w:eastAsia="宋体" w:cs="宋体"/>
                <w:b w:val="0"/>
                <w:bCs/>
                <w:kern w:val="2"/>
                <w:sz w:val="21"/>
                <w:szCs w:val="21"/>
                <w:lang w:val="en-US" w:eastAsia="zh-CN" w:bidi="ar"/>
              </w:rPr>
              <w:t>至</w:t>
            </w:r>
            <w:r>
              <w:rPr>
                <w:rFonts w:hint="default" w:ascii="宋体" w:hAnsi="宋体" w:eastAsia="宋体" w:cs="宋体"/>
                <w:b w:val="0"/>
                <w:bCs/>
                <w:kern w:val="2"/>
                <w:sz w:val="21"/>
                <w:szCs w:val="21"/>
                <w:lang w:val="en-US" w:eastAsia="zh-CN" w:bidi="ar"/>
              </w:rPr>
              <w:t>7</w:t>
            </w:r>
            <w:r>
              <w:rPr>
                <w:rFonts w:hint="eastAsia" w:ascii="宋体" w:hAnsi="宋体" w:cs="宋体"/>
                <w:b w:val="0"/>
                <w:bCs/>
                <w:kern w:val="2"/>
                <w:sz w:val="21"/>
                <w:szCs w:val="21"/>
                <w:lang w:val="en-US" w:eastAsia="zh" w:bidi="ar"/>
                <w:woUserID w:val="3"/>
              </w:rPr>
              <w:t>7.8</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附近波动；聚酯负荷回升至</w:t>
            </w:r>
            <w:r>
              <w:rPr>
                <w:rFonts w:hint="eastAsia" w:ascii="宋体" w:hAnsi="宋体" w:cs="宋体"/>
                <w:b w:val="0"/>
                <w:bCs/>
                <w:kern w:val="2"/>
                <w:sz w:val="21"/>
                <w:szCs w:val="21"/>
                <w:lang w:val="en-US" w:eastAsia="zh" w:bidi="ar"/>
                <w:woUserID w:val="3"/>
              </w:rPr>
              <w:t>91.5</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附近。原料价格</w:t>
            </w:r>
            <w:r>
              <w:rPr>
                <w:rFonts w:hint="eastAsia" w:ascii="宋体" w:hAnsi="宋体" w:cs="宋体"/>
                <w:b w:val="0"/>
                <w:bCs/>
                <w:kern w:val="2"/>
                <w:sz w:val="21"/>
                <w:szCs w:val="21"/>
                <w:lang w:val="en-US" w:eastAsia="zh" w:bidi="ar"/>
                <w:woUserID w:val="3"/>
              </w:rPr>
              <w:t>企稳反弹</w:t>
            </w:r>
            <w:r>
              <w:rPr>
                <w:rFonts w:hint="eastAsia" w:ascii="宋体" w:hAnsi="宋体" w:eastAsia="宋体" w:cs="宋体"/>
                <w:b w:val="0"/>
                <w:bCs/>
                <w:kern w:val="2"/>
                <w:sz w:val="21"/>
                <w:szCs w:val="21"/>
                <w:lang w:val="en-US" w:eastAsia="zh-CN" w:bidi="ar"/>
              </w:rPr>
              <w:t>，</w:t>
            </w:r>
            <w:r>
              <w:rPr>
                <w:rFonts w:hint="default" w:ascii="宋体" w:hAnsi="宋体" w:eastAsia="宋体" w:cs="宋体"/>
                <w:b w:val="0"/>
                <w:bCs/>
                <w:kern w:val="2"/>
                <w:sz w:val="21"/>
                <w:szCs w:val="21"/>
                <w:lang w:val="en-US" w:eastAsia="zh-CN" w:bidi="ar"/>
              </w:rPr>
              <w:t>PTA</w:t>
            </w:r>
            <w:r>
              <w:rPr>
                <w:rFonts w:hint="eastAsia" w:ascii="宋体" w:hAnsi="宋体" w:eastAsia="宋体" w:cs="宋体"/>
                <w:b w:val="0"/>
                <w:bCs/>
                <w:kern w:val="2"/>
                <w:sz w:val="21"/>
                <w:szCs w:val="21"/>
                <w:lang w:val="en-US" w:eastAsia="zh-CN" w:bidi="ar"/>
              </w:rPr>
              <w:t>供需</w:t>
            </w:r>
            <w:r>
              <w:rPr>
                <w:rFonts w:hint="eastAsia" w:ascii="宋体" w:hAnsi="宋体" w:cs="宋体"/>
                <w:b w:val="0"/>
                <w:bCs/>
                <w:kern w:val="2"/>
                <w:sz w:val="21"/>
                <w:szCs w:val="21"/>
                <w:lang w:val="en-US" w:eastAsia="zh" w:bidi="ar"/>
                <w:woUserID w:val="3"/>
              </w:rPr>
              <w:t>不差</w:t>
            </w:r>
            <w:r>
              <w:rPr>
                <w:rFonts w:hint="eastAsia" w:ascii="宋体" w:hAnsi="宋体" w:eastAsia="宋体" w:cs="宋体"/>
                <w:b w:val="0"/>
                <w:bCs/>
                <w:kern w:val="2"/>
                <w:sz w:val="21"/>
                <w:szCs w:val="21"/>
                <w:lang w:val="en-US" w:eastAsia="zh-CN" w:bidi="ar"/>
              </w:rPr>
              <w:t>，</w:t>
            </w:r>
            <w:r>
              <w:rPr>
                <w:rFonts w:hint="default" w:ascii="宋体" w:hAnsi="宋体" w:eastAsia="宋体" w:cs="宋体"/>
                <w:b w:val="0"/>
                <w:bCs/>
                <w:kern w:val="2"/>
                <w:sz w:val="21"/>
                <w:szCs w:val="21"/>
                <w:lang w:val="en-US" w:eastAsia="zh-CN" w:bidi="ar"/>
              </w:rPr>
              <w:t>PTA</w:t>
            </w:r>
            <w:r>
              <w:rPr>
                <w:rFonts w:hint="eastAsia" w:ascii="宋体" w:hAnsi="宋体" w:eastAsia="宋体" w:cs="宋体"/>
                <w:b w:val="0"/>
                <w:bCs/>
                <w:kern w:val="2"/>
                <w:sz w:val="21"/>
                <w:szCs w:val="21"/>
                <w:lang w:val="en-US" w:eastAsia="zh-CN" w:bidi="ar"/>
              </w:rPr>
              <w:t>价格跟随原料端波动为主。</w:t>
            </w:r>
          </w:p>
          <w:p w14:paraId="7C2F3352">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2"/>
                <w:sz w:val="21"/>
                <w:szCs w:val="21"/>
                <w:lang w:val="en-US" w:eastAsia="zh-CN" w:bidi="ar"/>
              </w:rPr>
            </w:pPr>
            <w:r>
              <w:rPr>
                <w:rFonts w:hint="default" w:ascii="Calibri" w:hAnsi="Calibri" w:eastAsia="宋体" w:cs="Calibri"/>
                <w:b/>
                <w:bCs/>
                <w:kern w:val="2"/>
                <w:sz w:val="21"/>
                <w:szCs w:val="21"/>
                <w:lang w:val="en-US" w:eastAsia="zh-CN" w:bidi="ar"/>
              </w:rPr>
              <w:t>MEG</w:t>
            </w:r>
            <w:r>
              <w:rPr>
                <w:rFonts w:hint="default" w:ascii="Calibri" w:hAnsi="Calibri" w:eastAsia="宋体" w:cs="Calibri"/>
                <w:b w:val="0"/>
                <w:bCs w:val="0"/>
                <w:kern w:val="2"/>
                <w:sz w:val="21"/>
                <w:szCs w:val="21"/>
                <w:lang w:val="en-US" w:eastAsia="zh-CN" w:bidi="ar"/>
              </w:rPr>
              <w:t xml:space="preserve">: </w:t>
            </w:r>
            <w:r>
              <w:rPr>
                <w:rFonts w:hint="eastAsia" w:ascii="宋体" w:hAnsi="宋体" w:eastAsia="宋体" w:cs="宋体"/>
                <w:b w:val="0"/>
                <w:bCs/>
                <w:kern w:val="2"/>
                <w:sz w:val="21"/>
                <w:szCs w:val="21"/>
                <w:lang w:val="en-US" w:eastAsia="zh-CN" w:bidi="ar"/>
              </w:rPr>
              <w:t>国产</w:t>
            </w:r>
            <w:r>
              <w:rPr>
                <w:rFonts w:hint="default" w:ascii="宋体" w:hAnsi="宋体" w:eastAsia="宋体" w:cs="宋体"/>
                <w:b w:val="0"/>
                <w:bCs/>
                <w:kern w:val="2"/>
                <w:sz w:val="21"/>
                <w:szCs w:val="21"/>
                <w:lang w:val="en-US" w:eastAsia="zh-CN" w:bidi="ar"/>
              </w:rPr>
              <w:t>MEG</w:t>
            </w:r>
            <w:r>
              <w:rPr>
                <w:rFonts w:hint="eastAsia" w:ascii="宋体" w:hAnsi="宋体" w:eastAsia="宋体" w:cs="宋体"/>
                <w:b w:val="0"/>
                <w:bCs/>
                <w:kern w:val="2"/>
                <w:sz w:val="21"/>
                <w:szCs w:val="21"/>
                <w:lang w:val="en-US" w:eastAsia="zh-CN" w:bidi="ar"/>
              </w:rPr>
              <w:t>负荷回</w:t>
            </w:r>
            <w:r>
              <w:rPr>
                <w:rFonts w:hint="eastAsia" w:ascii="宋体" w:hAnsi="宋体" w:cs="宋体"/>
                <w:b w:val="0"/>
                <w:bCs/>
                <w:kern w:val="2"/>
                <w:sz w:val="21"/>
                <w:szCs w:val="21"/>
                <w:lang w:val="en-US" w:eastAsia="zh" w:bidi="ar"/>
                <w:woUserID w:val="3"/>
              </w:rPr>
              <w:t>落</w:t>
            </w:r>
            <w:r>
              <w:rPr>
                <w:rFonts w:hint="eastAsia" w:ascii="宋体" w:hAnsi="宋体" w:eastAsia="宋体" w:cs="宋体"/>
                <w:b w:val="0"/>
                <w:bCs/>
                <w:kern w:val="2"/>
                <w:sz w:val="21"/>
                <w:szCs w:val="21"/>
                <w:lang w:val="en-US" w:eastAsia="zh-CN" w:bidi="ar"/>
              </w:rPr>
              <w:t>至</w:t>
            </w:r>
            <w:r>
              <w:rPr>
                <w:rFonts w:hint="default" w:ascii="宋体" w:hAnsi="宋体" w:eastAsia="宋体" w:cs="宋体"/>
                <w:b w:val="0"/>
                <w:bCs/>
                <w:kern w:val="2"/>
                <w:sz w:val="21"/>
                <w:szCs w:val="21"/>
                <w:lang w:val="en-US" w:eastAsia="zh-CN" w:bidi="ar"/>
              </w:rPr>
              <w:t>7</w:t>
            </w:r>
            <w:r>
              <w:rPr>
                <w:rFonts w:hint="eastAsia" w:ascii="宋体" w:hAnsi="宋体" w:cs="宋体"/>
                <w:b w:val="0"/>
                <w:bCs/>
                <w:kern w:val="2"/>
                <w:sz w:val="21"/>
                <w:szCs w:val="21"/>
                <w:lang w:val="en-US" w:eastAsia="zh" w:bidi="ar"/>
                <w:woUserID w:val="3"/>
              </w:rPr>
              <w:t>2.7</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附近，上周港口</w:t>
            </w:r>
            <w:r>
              <w:rPr>
                <w:rFonts w:hint="eastAsia" w:ascii="宋体" w:hAnsi="宋体" w:cs="宋体"/>
                <w:b w:val="0"/>
                <w:bCs/>
                <w:kern w:val="2"/>
                <w:sz w:val="21"/>
                <w:szCs w:val="21"/>
                <w:lang w:val="en-US" w:eastAsia="zh" w:bidi="ar"/>
                <w:woUserID w:val="3"/>
              </w:rPr>
              <w:t>去库</w:t>
            </w:r>
            <w:r>
              <w:rPr>
                <w:rFonts w:hint="eastAsia" w:ascii="宋体" w:hAnsi="宋体" w:eastAsia="宋体" w:cs="宋体"/>
                <w:b w:val="0"/>
                <w:bCs/>
                <w:kern w:val="2"/>
                <w:sz w:val="21"/>
                <w:szCs w:val="21"/>
                <w:lang w:val="en-US" w:eastAsia="zh-CN" w:bidi="ar"/>
              </w:rPr>
              <w:t>；聚酯负荷回升至</w:t>
            </w:r>
            <w:r>
              <w:rPr>
                <w:rFonts w:hint="eastAsia" w:ascii="宋体" w:hAnsi="宋体" w:cs="宋体"/>
                <w:b w:val="0"/>
                <w:bCs/>
                <w:kern w:val="2"/>
                <w:sz w:val="21"/>
                <w:szCs w:val="21"/>
                <w:lang w:val="en-US" w:eastAsia="zh" w:bidi="ar"/>
                <w:woUserID w:val="3"/>
              </w:rPr>
              <w:t>91.5</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附近；原油</w:t>
            </w:r>
            <w:r>
              <w:rPr>
                <w:rFonts w:hint="eastAsia" w:ascii="宋体" w:hAnsi="宋体" w:cs="宋体"/>
                <w:b w:val="0"/>
                <w:bCs/>
                <w:kern w:val="2"/>
                <w:sz w:val="21"/>
                <w:szCs w:val="21"/>
                <w:lang w:val="en-US" w:eastAsia="zh" w:bidi="ar"/>
                <w:woUserID w:val="3"/>
              </w:rPr>
              <w:t>反弹</w:t>
            </w:r>
            <w:r>
              <w:rPr>
                <w:rFonts w:hint="eastAsia" w:ascii="宋体" w:hAnsi="宋体" w:eastAsia="宋体" w:cs="宋体"/>
                <w:b w:val="0"/>
                <w:bCs/>
                <w:kern w:val="2"/>
                <w:sz w:val="21"/>
                <w:szCs w:val="21"/>
                <w:lang w:val="en-US" w:eastAsia="zh-CN" w:bidi="ar"/>
              </w:rPr>
              <w:t>，动</w:t>
            </w:r>
            <w:r>
              <w:rPr>
                <w:rFonts w:hint="eastAsia" w:ascii="宋体" w:hAnsi="宋体" w:cs="宋体"/>
                <w:b w:val="0"/>
                <w:bCs/>
                <w:kern w:val="2"/>
                <w:sz w:val="21"/>
                <w:szCs w:val="21"/>
                <w:lang w:val="en-US" w:eastAsia="zh" w:bidi="ar"/>
                <w:woUserID w:val="3"/>
              </w:rPr>
              <w:t>煤</w:t>
            </w:r>
            <w:r>
              <w:rPr>
                <w:rFonts w:hint="eastAsia" w:ascii="宋体" w:hAnsi="宋体" w:eastAsia="宋体" w:cs="宋体"/>
                <w:b w:val="0"/>
                <w:bCs/>
                <w:kern w:val="2"/>
                <w:sz w:val="21"/>
                <w:szCs w:val="21"/>
                <w:lang w:val="en-US" w:eastAsia="zh-CN" w:bidi="ar"/>
              </w:rPr>
              <w:t>现货</w:t>
            </w:r>
            <w:r>
              <w:rPr>
                <w:rFonts w:hint="eastAsia" w:ascii="宋体" w:hAnsi="宋体" w:cs="宋体"/>
                <w:b w:val="0"/>
                <w:bCs/>
                <w:kern w:val="2"/>
                <w:sz w:val="21"/>
                <w:szCs w:val="21"/>
                <w:lang w:val="en-US" w:eastAsia="zh" w:bidi="ar"/>
                <w:woUserID w:val="3"/>
              </w:rPr>
              <w:t>偏弱</w:t>
            </w:r>
            <w:r>
              <w:rPr>
                <w:rFonts w:hint="eastAsia" w:ascii="宋体" w:hAnsi="宋体" w:eastAsia="宋体" w:cs="宋体"/>
                <w:b w:val="0"/>
                <w:bCs/>
                <w:kern w:val="2"/>
                <w:sz w:val="21"/>
                <w:szCs w:val="21"/>
                <w:lang w:val="en-US" w:eastAsia="zh-CN" w:bidi="ar"/>
              </w:rPr>
              <w:t>，东北亚乙烯</w:t>
            </w:r>
            <w:r>
              <w:rPr>
                <w:rFonts w:hint="eastAsia" w:ascii="宋体" w:hAnsi="宋体" w:cs="宋体"/>
                <w:b w:val="0"/>
                <w:bCs/>
                <w:kern w:val="2"/>
                <w:sz w:val="21"/>
                <w:szCs w:val="21"/>
                <w:lang w:val="en-US" w:eastAsia="zh" w:bidi="ar"/>
                <w:woUserID w:val="3"/>
              </w:rPr>
              <w:t>震荡</w:t>
            </w:r>
            <w:r>
              <w:rPr>
                <w:rFonts w:hint="eastAsia" w:ascii="宋体" w:hAnsi="宋体" w:eastAsia="宋体" w:cs="宋体"/>
                <w:b w:val="0"/>
                <w:bCs/>
                <w:kern w:val="2"/>
                <w:sz w:val="21"/>
                <w:szCs w:val="21"/>
                <w:lang w:val="en-US" w:eastAsia="zh-CN" w:bidi="ar"/>
              </w:rPr>
              <w:t>，原料端</w:t>
            </w:r>
            <w:r>
              <w:rPr>
                <w:rFonts w:hint="eastAsia" w:ascii="宋体" w:hAnsi="宋体" w:cs="宋体"/>
                <w:b w:val="0"/>
                <w:bCs/>
                <w:kern w:val="2"/>
                <w:sz w:val="21"/>
                <w:szCs w:val="21"/>
                <w:lang w:val="en-US" w:eastAsia="zh" w:bidi="ar"/>
                <w:woUserID w:val="3"/>
              </w:rPr>
              <w:t>回暖</w:t>
            </w:r>
            <w:r>
              <w:rPr>
                <w:rFonts w:hint="eastAsia" w:ascii="宋体" w:hAnsi="宋体" w:eastAsia="宋体" w:cs="宋体"/>
                <w:b w:val="0"/>
                <w:bCs/>
                <w:kern w:val="2"/>
                <w:sz w:val="21"/>
                <w:szCs w:val="21"/>
                <w:lang w:val="en-US" w:eastAsia="zh-CN" w:bidi="ar"/>
              </w:rPr>
              <w:t>，</w:t>
            </w:r>
            <w:r>
              <w:rPr>
                <w:rFonts w:hint="default" w:ascii="宋体" w:hAnsi="宋体" w:eastAsia="宋体" w:cs="宋体"/>
                <w:b w:val="0"/>
                <w:bCs/>
                <w:kern w:val="2"/>
                <w:sz w:val="21"/>
                <w:szCs w:val="21"/>
                <w:lang w:val="en-US" w:eastAsia="zh-CN" w:bidi="ar"/>
              </w:rPr>
              <w:t>EG</w:t>
            </w:r>
            <w:r>
              <w:rPr>
                <w:rFonts w:hint="eastAsia" w:ascii="宋体" w:hAnsi="宋体" w:eastAsia="宋体" w:cs="宋体"/>
                <w:b w:val="0"/>
                <w:bCs/>
                <w:kern w:val="2"/>
                <w:sz w:val="21"/>
                <w:szCs w:val="21"/>
                <w:lang w:val="en-US" w:eastAsia="zh-CN" w:bidi="ar"/>
              </w:rPr>
              <w:t>社库</w:t>
            </w:r>
            <w:r>
              <w:rPr>
                <w:rFonts w:hint="eastAsia" w:ascii="宋体" w:hAnsi="宋体" w:cs="宋体"/>
                <w:b w:val="0"/>
                <w:bCs/>
                <w:kern w:val="2"/>
                <w:sz w:val="21"/>
                <w:szCs w:val="21"/>
                <w:lang w:val="en-US" w:eastAsia="zh" w:bidi="ar"/>
                <w:woUserID w:val="3"/>
              </w:rPr>
              <w:t>略微回落</w:t>
            </w:r>
            <w:r>
              <w:rPr>
                <w:rFonts w:hint="eastAsia" w:ascii="宋体" w:hAnsi="宋体" w:eastAsia="宋体" w:cs="宋体"/>
                <w:b w:val="0"/>
                <w:bCs/>
                <w:kern w:val="2"/>
                <w:sz w:val="21"/>
                <w:szCs w:val="21"/>
                <w:lang w:val="en-US" w:eastAsia="zh-CN" w:bidi="ar"/>
              </w:rPr>
              <w:t>，后期有望改善，短期盘面</w:t>
            </w:r>
            <w:r>
              <w:rPr>
                <w:rFonts w:hint="eastAsia" w:ascii="宋体" w:hAnsi="宋体" w:cs="宋体"/>
                <w:b w:val="0"/>
                <w:bCs/>
                <w:kern w:val="2"/>
                <w:sz w:val="21"/>
                <w:szCs w:val="21"/>
                <w:lang w:val="en-US" w:eastAsia="zh" w:bidi="ar"/>
                <w:woUserID w:val="3"/>
              </w:rPr>
              <w:t>反弹修复</w:t>
            </w:r>
            <w:r>
              <w:rPr>
                <w:rFonts w:hint="eastAsia" w:ascii="宋体" w:hAnsi="宋体" w:eastAsia="宋体" w:cs="宋体"/>
                <w:b w:val="0"/>
                <w:bCs/>
                <w:kern w:val="2"/>
                <w:sz w:val="21"/>
                <w:szCs w:val="21"/>
                <w:lang w:val="en-US" w:eastAsia="zh-CN" w:bidi="ar"/>
              </w:rPr>
              <w:t>。</w:t>
            </w:r>
          </w:p>
          <w:p w14:paraId="6898EE19">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lang w:val="en-US" w:eastAsia="zh-CN" w:bidi="ar"/>
                <w:woUserID w:val="3"/>
              </w:rPr>
            </w:pPr>
            <w:r>
              <w:rPr>
                <w:rFonts w:hint="default" w:ascii="Calibri" w:hAnsi="Calibri" w:eastAsia="宋体" w:cs="Calibri"/>
                <w:b/>
                <w:bCs/>
                <w:kern w:val="2"/>
                <w:sz w:val="21"/>
                <w:szCs w:val="21"/>
                <w:lang w:val="en-US" w:eastAsia="zh-CN" w:bidi="ar"/>
              </w:rPr>
              <w:t>PR</w:t>
            </w:r>
            <w:r>
              <w:rPr>
                <w:rFonts w:hint="eastAsia" w:ascii="宋体" w:hAnsi="宋体" w:eastAsia="宋体" w:cs="宋体"/>
                <w:b w:val="0"/>
                <w:bCs w:val="0"/>
                <w:kern w:val="2"/>
                <w:sz w:val="21"/>
                <w:szCs w:val="21"/>
                <w:lang w:val="en-US" w:eastAsia="zh-CN" w:bidi="ar"/>
              </w:rPr>
              <w:t>：</w:t>
            </w:r>
            <w:r>
              <w:rPr>
                <w:rFonts w:hint="eastAsia" w:ascii="宋体" w:hAnsi="宋体" w:eastAsia="宋体" w:cs="宋体"/>
                <w:b w:val="0"/>
                <w:bCs w:val="0"/>
                <w:kern w:val="2"/>
                <w:sz w:val="21"/>
                <w:szCs w:val="21"/>
                <w:lang w:val="en-US" w:eastAsia="zh-CN" w:bidi="ar"/>
                <w:woUserID w:val="3"/>
              </w:rPr>
              <w:t>油价继续上行，成本驱动明显。然临近月底，部分持货商仍存出货压力，聚酯瓶片市场或窄幅震荡整理。</w:t>
            </w:r>
          </w:p>
          <w:p w14:paraId="028F4B07">
            <w:pPr>
              <w:keepNext w:val="0"/>
              <w:keepLines w:val="0"/>
              <w:widowControl w:val="0"/>
              <w:suppressLineNumbers w:val="0"/>
              <w:spacing w:before="0" w:beforeAutospacing="0" w:after="0" w:afterAutospacing="0"/>
              <w:ind w:left="0" w:right="0"/>
              <w:jc w:val="both"/>
              <w:rPr>
                <w:rFonts w:hint="eastAsia" w:ascii="Calibri" w:hAnsi="Calibri" w:eastAsia="宋体" w:cs="Times New Roman"/>
                <w:b w:val="0"/>
                <w:bCs w:val="0"/>
                <w:kern w:val="2"/>
                <w:sz w:val="21"/>
                <w:szCs w:val="24"/>
                <w:lang w:val="en-US" w:eastAsia="zh"/>
                <w:woUserID w:val="3"/>
              </w:rPr>
            </w:pPr>
            <w:r>
              <w:rPr>
                <w:rFonts w:hint="default" w:ascii="Calibri" w:hAnsi="Calibri" w:eastAsia="宋体" w:cs="Calibri"/>
                <w:b/>
                <w:bCs/>
                <w:kern w:val="2"/>
                <w:sz w:val="21"/>
                <w:szCs w:val="21"/>
                <w:lang w:val="en-US" w:eastAsia="zh-CN" w:bidi="ar"/>
              </w:rPr>
              <w:t>PF</w:t>
            </w:r>
            <w:r>
              <w:rPr>
                <w:rFonts w:hint="default" w:ascii="Calibri" w:hAnsi="Calibri" w:eastAsia="宋体" w:cs="Calibri"/>
                <w:b w:val="0"/>
                <w:bCs w:val="0"/>
                <w:kern w:val="2"/>
                <w:sz w:val="21"/>
                <w:szCs w:val="21"/>
                <w:lang w:val="en-US" w:eastAsia="zh-CN" w:bidi="ar"/>
              </w:rPr>
              <w:t xml:space="preserve">: </w:t>
            </w:r>
            <w:r>
              <w:rPr>
                <w:rFonts w:hint="default" w:ascii="Calibri" w:hAnsi="Calibri" w:eastAsia="宋体" w:cs="Calibri"/>
                <w:b w:val="0"/>
                <w:bCs w:val="0"/>
                <w:kern w:val="2"/>
                <w:sz w:val="21"/>
                <w:szCs w:val="21"/>
                <w:lang w:val="en-US" w:eastAsia="zh-CN" w:bidi="ar"/>
                <w:woUserID w:val="3"/>
              </w:rPr>
              <w:t>终端需求不足与成本端偏强间的博弈仍将延续，叠加涤纶短纤自身供应端继续增量空间已有限，预计今日短纤价格或偏暖整理。</w:t>
            </w:r>
          </w:p>
        </w:tc>
      </w:tr>
      <w:tr w14:paraId="476D9006">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00" w:hRule="atLeast"/>
          <w:jc w:val="center"/>
        </w:trPr>
        <w:tc>
          <w:tcPr>
            <w:tcW w:w="631" w:type="dxa"/>
            <w:vMerge w:val="continue"/>
            <w:vAlign w:val="center"/>
          </w:tcPr>
          <w:p w14:paraId="4AEDFEB2">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tc>
        <w:tc>
          <w:tcPr>
            <w:tcW w:w="1397" w:type="dxa"/>
            <w:vAlign w:val="center"/>
          </w:tcPr>
          <w:p w14:paraId="57DB3448">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eastAsia="宋体" w:cs="宋体"/>
                <w:szCs w:val="21"/>
              </w:rPr>
              <w:t>PTA</w:t>
            </w:r>
          </w:p>
        </w:tc>
        <w:tc>
          <w:tcPr>
            <w:tcW w:w="1254" w:type="dxa"/>
            <w:vAlign w:val="center"/>
          </w:tcPr>
          <w:p w14:paraId="484FB1FD">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rPr>
            </w:pPr>
            <w:r>
              <w:rPr>
                <w:rFonts w:hint="eastAsia" w:ascii="宋体" w:hAnsi="宋体" w:eastAsia="宋体" w:cs="宋体"/>
                <w:szCs w:val="21"/>
              </w:rPr>
              <w:t>宽幅震荡</w:t>
            </w:r>
          </w:p>
        </w:tc>
        <w:tc>
          <w:tcPr>
            <w:tcW w:w="6804" w:type="dxa"/>
            <w:vMerge w:val="continue"/>
            <w:shd w:val="clear" w:color="auto" w:fill="auto"/>
          </w:tcPr>
          <w:p w14:paraId="4EBD9BCE">
            <w:pPr>
              <w:keepNext w:val="0"/>
              <w:keepLines w:val="0"/>
              <w:widowControl/>
              <w:suppressLineNumbers w:val="0"/>
              <w:spacing w:before="0" w:beforeAutospacing="0" w:after="0" w:afterAutospacing="0"/>
              <w:ind w:left="0" w:right="0"/>
              <w:jc w:val="left"/>
              <w:rPr>
                <w:rFonts w:hint="default" w:ascii="宋体" w:hAnsi="宋体"/>
                <w:b/>
                <w:i/>
                <w:iCs/>
                <w:szCs w:val="21"/>
              </w:rPr>
            </w:pPr>
          </w:p>
        </w:tc>
      </w:tr>
      <w:tr w14:paraId="33D3347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80" w:hRule="atLeast"/>
          <w:jc w:val="center"/>
        </w:trPr>
        <w:tc>
          <w:tcPr>
            <w:tcW w:w="631" w:type="dxa"/>
            <w:vMerge w:val="continue"/>
            <w:vAlign w:val="center"/>
          </w:tcPr>
          <w:p w14:paraId="60A1EBCE">
            <w:pPr>
              <w:keepNext w:val="0"/>
              <w:keepLines w:val="0"/>
              <w:suppressLineNumbers w:val="0"/>
              <w:spacing w:before="0" w:beforeAutospacing="0" w:after="0" w:afterAutospacing="0" w:line="276" w:lineRule="auto"/>
              <w:ind w:left="0" w:right="0"/>
              <w:jc w:val="center"/>
              <w:rPr>
                <w:rFonts w:hint="default" w:ascii="宋体" w:hAnsi="宋体"/>
                <w:b/>
                <w:sz w:val="24"/>
                <w:szCs w:val="21"/>
              </w:rPr>
            </w:pPr>
          </w:p>
        </w:tc>
        <w:tc>
          <w:tcPr>
            <w:tcW w:w="1397" w:type="dxa"/>
            <w:vAlign w:val="center"/>
          </w:tcPr>
          <w:p w14:paraId="5DBAC6AE">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eastAsia="宋体" w:cs="宋体"/>
                <w:szCs w:val="21"/>
              </w:rPr>
              <w:t>MEG</w:t>
            </w:r>
          </w:p>
        </w:tc>
        <w:tc>
          <w:tcPr>
            <w:tcW w:w="1254" w:type="dxa"/>
            <w:vAlign w:val="center"/>
          </w:tcPr>
          <w:p w14:paraId="52510949">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lang w:eastAsia="zh"/>
                <w:woUserID w:val="3"/>
              </w:rPr>
            </w:pPr>
            <w:r>
              <w:rPr>
                <w:rFonts w:hint="eastAsia" w:ascii="宋体" w:hAnsi="宋体" w:eastAsia="宋体" w:cs="宋体"/>
                <w:szCs w:val="21"/>
              </w:rPr>
              <w:t>逢低做多</w:t>
            </w:r>
            <w:r>
              <w:rPr>
                <w:rFonts w:hint="eastAsia" w:ascii="宋体" w:hAnsi="宋体" w:cs="宋体"/>
                <w:szCs w:val="21"/>
                <w:lang w:eastAsia="zh"/>
                <w:woUserID w:val="3"/>
              </w:rPr>
              <w:t>远月</w:t>
            </w:r>
          </w:p>
        </w:tc>
        <w:tc>
          <w:tcPr>
            <w:tcW w:w="6804" w:type="dxa"/>
            <w:vMerge w:val="continue"/>
            <w:shd w:val="clear" w:color="auto" w:fill="auto"/>
          </w:tcPr>
          <w:p w14:paraId="07CCC450">
            <w:pPr>
              <w:keepNext w:val="0"/>
              <w:keepLines w:val="0"/>
              <w:widowControl/>
              <w:suppressLineNumbers w:val="0"/>
              <w:spacing w:before="0" w:beforeAutospacing="0" w:after="0" w:afterAutospacing="0"/>
              <w:ind w:left="0" w:right="0"/>
              <w:jc w:val="left"/>
              <w:rPr>
                <w:rFonts w:hint="default" w:ascii="宋体" w:hAnsi="宋体"/>
                <w:b/>
                <w:i/>
                <w:iCs/>
                <w:szCs w:val="21"/>
              </w:rPr>
            </w:pPr>
          </w:p>
        </w:tc>
      </w:tr>
      <w:tr w14:paraId="1219A3E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20" w:hRule="atLeast"/>
          <w:jc w:val="center"/>
        </w:trPr>
        <w:tc>
          <w:tcPr>
            <w:tcW w:w="631" w:type="dxa"/>
            <w:vMerge w:val="continue"/>
            <w:vAlign w:val="center"/>
          </w:tcPr>
          <w:p w14:paraId="7244BD18">
            <w:pPr>
              <w:keepNext w:val="0"/>
              <w:keepLines w:val="0"/>
              <w:suppressLineNumbers w:val="0"/>
              <w:spacing w:before="0" w:beforeAutospacing="0" w:after="0" w:afterAutospacing="0" w:line="276" w:lineRule="auto"/>
              <w:ind w:left="0" w:right="0"/>
              <w:rPr>
                <w:rFonts w:hint="default" w:ascii="宋体" w:hAnsi="宋体"/>
                <w:color w:val="000000"/>
                <w:szCs w:val="21"/>
              </w:rPr>
            </w:pPr>
          </w:p>
        </w:tc>
        <w:tc>
          <w:tcPr>
            <w:tcW w:w="1397" w:type="dxa"/>
            <w:vAlign w:val="center"/>
          </w:tcPr>
          <w:p w14:paraId="72C61B05">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rPr>
            </w:pPr>
            <w:r>
              <w:rPr>
                <w:rFonts w:hint="eastAsia" w:ascii="宋体" w:hAnsi="宋体" w:cs="宋体"/>
                <w:szCs w:val="21"/>
              </w:rPr>
              <w:t>PR</w:t>
            </w:r>
          </w:p>
        </w:tc>
        <w:tc>
          <w:tcPr>
            <w:tcW w:w="1254" w:type="dxa"/>
            <w:vAlign w:val="center"/>
          </w:tcPr>
          <w:p w14:paraId="1E190013">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rPr>
            </w:pPr>
            <w:r>
              <w:rPr>
                <w:rFonts w:hint="eastAsia" w:ascii="宋体" w:hAnsi="宋体" w:eastAsia="宋体" w:cs="宋体"/>
                <w:szCs w:val="21"/>
              </w:rPr>
              <w:t>观望</w:t>
            </w:r>
          </w:p>
        </w:tc>
        <w:tc>
          <w:tcPr>
            <w:tcW w:w="6804" w:type="dxa"/>
            <w:vMerge w:val="continue"/>
            <w:shd w:val="clear" w:color="auto" w:fill="auto"/>
          </w:tcPr>
          <w:p w14:paraId="312C23C2">
            <w:pPr>
              <w:keepNext w:val="0"/>
              <w:keepLines w:val="0"/>
              <w:widowControl/>
              <w:suppressLineNumbers w:val="0"/>
              <w:spacing w:before="0" w:beforeAutospacing="0" w:after="0" w:afterAutospacing="0"/>
              <w:ind w:left="0" w:right="0"/>
              <w:jc w:val="left"/>
              <w:rPr>
                <w:rFonts w:hint="default" w:ascii="宋体" w:hAnsi="宋体"/>
                <w:b/>
                <w:i/>
                <w:iCs/>
                <w:szCs w:val="21"/>
              </w:rPr>
            </w:pPr>
          </w:p>
        </w:tc>
      </w:tr>
      <w:tr w14:paraId="56413F4F">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20" w:hRule="atLeast"/>
          <w:jc w:val="center"/>
        </w:trPr>
        <w:tc>
          <w:tcPr>
            <w:tcW w:w="631" w:type="dxa"/>
            <w:vMerge w:val="continue"/>
            <w:vAlign w:val="center"/>
          </w:tcPr>
          <w:p w14:paraId="65BB4070">
            <w:pPr>
              <w:keepNext w:val="0"/>
              <w:keepLines w:val="0"/>
              <w:suppressLineNumbers w:val="0"/>
              <w:spacing w:before="0" w:beforeAutospacing="0" w:after="0" w:afterAutospacing="0" w:line="276" w:lineRule="auto"/>
              <w:ind w:left="0" w:right="0"/>
              <w:rPr>
                <w:rFonts w:hint="default" w:ascii="宋体" w:hAnsi="宋体"/>
                <w:color w:val="000000"/>
                <w:szCs w:val="21"/>
              </w:rPr>
            </w:pPr>
          </w:p>
        </w:tc>
        <w:tc>
          <w:tcPr>
            <w:tcW w:w="1397" w:type="dxa"/>
            <w:vAlign w:val="center"/>
          </w:tcPr>
          <w:p w14:paraId="0883EACE">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rPr>
            </w:pPr>
            <w:r>
              <w:rPr>
                <w:rFonts w:hint="eastAsia" w:ascii="宋体" w:hAnsi="宋体" w:cs="宋体"/>
                <w:szCs w:val="21"/>
              </w:rPr>
              <w:t>PF</w:t>
            </w:r>
          </w:p>
        </w:tc>
        <w:tc>
          <w:tcPr>
            <w:tcW w:w="1254" w:type="dxa"/>
            <w:vAlign w:val="center"/>
          </w:tcPr>
          <w:p w14:paraId="10EC269F">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eastAsia="宋体" w:cs="宋体"/>
                <w:szCs w:val="21"/>
              </w:rPr>
              <w:t>逢低做多加工差</w:t>
            </w:r>
          </w:p>
        </w:tc>
        <w:tc>
          <w:tcPr>
            <w:tcW w:w="6804" w:type="dxa"/>
            <w:vMerge w:val="continue"/>
            <w:shd w:val="clear" w:color="auto" w:fill="auto"/>
          </w:tcPr>
          <w:p w14:paraId="43C7C86C">
            <w:pPr>
              <w:keepNext w:val="0"/>
              <w:keepLines w:val="0"/>
              <w:widowControl/>
              <w:suppressLineNumbers w:val="0"/>
              <w:spacing w:before="0" w:beforeAutospacing="0" w:after="0" w:afterAutospacing="0"/>
              <w:ind w:left="0" w:right="0"/>
              <w:jc w:val="left"/>
              <w:rPr>
                <w:rFonts w:hint="default" w:ascii="宋体" w:hAnsi="宋体"/>
                <w:b/>
                <w:i/>
                <w:iCs/>
                <w:szCs w:val="21"/>
              </w:rPr>
            </w:pPr>
          </w:p>
        </w:tc>
      </w:tr>
      <w:tr w14:paraId="33EF2A0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986" w:hRule="atLeast"/>
          <w:jc w:val="center"/>
        </w:trPr>
        <w:tc>
          <w:tcPr>
            <w:tcW w:w="631" w:type="dxa"/>
            <w:vMerge w:val="continue"/>
            <w:vAlign w:val="center"/>
          </w:tcPr>
          <w:p w14:paraId="14A8E523">
            <w:pPr>
              <w:keepNext w:val="0"/>
              <w:keepLines w:val="0"/>
              <w:suppressLineNumbers w:val="0"/>
              <w:spacing w:before="0" w:beforeAutospacing="0" w:after="0" w:afterAutospacing="0"/>
              <w:ind w:left="0" w:right="0"/>
              <w:rPr>
                <w:rFonts w:hint="default" w:ascii="宋体" w:hAnsi="宋体"/>
                <w:szCs w:val="21"/>
              </w:rPr>
            </w:pPr>
          </w:p>
        </w:tc>
        <w:tc>
          <w:tcPr>
            <w:tcW w:w="1397" w:type="dxa"/>
            <w:vAlign w:val="center"/>
          </w:tcPr>
          <w:p w14:paraId="0F3567C2">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塑料</w:t>
            </w:r>
          </w:p>
        </w:tc>
        <w:tc>
          <w:tcPr>
            <w:tcW w:w="1254" w:type="dxa"/>
            <w:vAlign w:val="center"/>
          </w:tcPr>
          <w:p w14:paraId="4EC46F61">
            <w:pPr>
              <w:keepNext w:val="0"/>
              <w:keepLines w:val="0"/>
              <w:suppressLineNumbers w:val="0"/>
              <w:spacing w:before="0" w:beforeAutospacing="0" w:after="0" w:afterAutospacing="0"/>
              <w:ind w:left="0" w:right="0"/>
              <w:jc w:val="center"/>
              <w:rPr>
                <w:rFonts w:hint="eastAsia" w:ascii="宋体" w:hAnsi="宋体"/>
                <w:b w:val="0"/>
                <w:bCs w:val="0"/>
                <w:szCs w:val="21"/>
              </w:rPr>
            </w:pPr>
          </w:p>
          <w:p w14:paraId="08D3EEA3">
            <w:pPr>
              <w:keepNext w:val="0"/>
              <w:keepLines w:val="0"/>
              <w:suppressLineNumbers w:val="0"/>
              <w:spacing w:before="0" w:beforeAutospacing="0" w:after="0" w:afterAutospacing="0"/>
              <w:ind w:left="0" w:right="0"/>
              <w:jc w:val="center"/>
              <w:rPr>
                <w:rFonts w:hint="eastAsia" w:ascii="宋体" w:hAnsi="宋体"/>
                <w:b w:val="0"/>
                <w:bCs w:val="0"/>
                <w:szCs w:val="21"/>
              </w:rPr>
            </w:pPr>
            <w:r>
              <w:rPr>
                <w:rFonts w:hint="eastAsia" w:ascii="宋体" w:hAnsi="宋体"/>
                <w:b w:val="0"/>
                <w:bCs w:val="0"/>
                <w:szCs w:val="21"/>
                <w:lang w:eastAsia="zh"/>
                <w:woUserID w:val="7"/>
              </w:rPr>
              <w:t xml:space="preserve"> </w:t>
            </w:r>
            <w:r>
              <w:rPr>
                <w:rFonts w:hint="eastAsia" w:ascii="宋体" w:hAnsi="宋体"/>
                <w:b w:val="0"/>
                <w:bCs w:val="0"/>
                <w:szCs w:val="21"/>
              </w:rPr>
              <w:t>震荡</w:t>
            </w:r>
          </w:p>
          <w:p w14:paraId="4D798F73">
            <w:pPr>
              <w:keepNext w:val="0"/>
              <w:keepLines w:val="0"/>
              <w:suppressLineNumbers w:val="0"/>
              <w:spacing w:before="0" w:beforeAutospacing="0" w:after="0" w:afterAutospacing="0"/>
              <w:ind w:left="0" w:right="0"/>
              <w:jc w:val="center"/>
              <w:rPr>
                <w:rFonts w:hint="eastAsia" w:ascii="宋体" w:hAnsi="宋体" w:eastAsia="宋体"/>
                <w:b w:val="0"/>
                <w:bCs w:val="0"/>
                <w:szCs w:val="21"/>
                <w:lang w:eastAsia="zh"/>
                <w:woUserID w:val="7"/>
              </w:rPr>
            </w:pPr>
            <w:r>
              <w:rPr>
                <w:rFonts w:hint="eastAsia" w:ascii="宋体" w:hAnsi="宋体"/>
                <w:b w:val="0"/>
                <w:bCs w:val="0"/>
                <w:szCs w:val="21"/>
                <w:lang w:eastAsia="zh"/>
                <w:woUserID w:val="7"/>
              </w:rPr>
              <w:t xml:space="preserve"> </w:t>
            </w:r>
          </w:p>
        </w:tc>
        <w:tc>
          <w:tcPr>
            <w:tcW w:w="6804" w:type="dxa"/>
            <w:vMerge w:val="restart"/>
            <w:shd w:val="clear" w:color="auto" w:fill="auto"/>
          </w:tcPr>
          <w:p w14:paraId="3A92E3C2">
            <w:pPr>
              <w:keepNext w:val="0"/>
              <w:keepLines w:val="0"/>
              <w:widowControl/>
              <w:suppressLineNumbers w:val="0"/>
              <w:spacing w:before="0" w:beforeAutospacing="0" w:after="0" w:afterAutospacing="0"/>
              <w:ind w:left="0" w:right="0"/>
              <w:jc w:val="left"/>
              <w:rPr>
                <w:rFonts w:hint="eastAsia"/>
                <w:szCs w:val="20"/>
                <w:woUserID w:val="7"/>
              </w:rPr>
            </w:pPr>
            <w:r>
              <w:rPr>
                <w:rFonts w:hint="eastAsia"/>
                <w:b/>
                <w:bCs/>
                <w:szCs w:val="20"/>
                <w:woUserID w:val="7"/>
              </w:rPr>
              <w:t>塑料</w:t>
            </w:r>
            <w:r>
              <w:rPr>
                <w:rFonts w:hint="eastAsia"/>
                <w:szCs w:val="20"/>
                <w:woUserID w:val="7"/>
              </w:rPr>
              <w:t>：3月</w:t>
            </w:r>
            <w:r>
              <w:rPr>
                <w:rFonts w:hint="eastAsia"/>
                <w:szCs w:val="20"/>
                <w:lang w:eastAsia="zh"/>
                <w:woUserID w:val="7"/>
              </w:rPr>
              <w:t>24</w:t>
            </w:r>
            <w:r>
              <w:rPr>
                <w:rFonts w:hint="eastAsia"/>
                <w:szCs w:val="20"/>
                <w:woUserID w:val="7"/>
              </w:rPr>
              <w:t>日华北现货价格</w:t>
            </w:r>
            <w:r>
              <w:rPr>
                <w:rFonts w:hint="eastAsia"/>
                <w:szCs w:val="20"/>
                <w:lang w:eastAsia="zh"/>
                <w:woUserID w:val="7"/>
              </w:rPr>
              <w:t>7810-</w:t>
            </w:r>
            <w:r>
              <w:rPr>
                <w:rFonts w:hint="eastAsia"/>
                <w:szCs w:val="20"/>
                <w:woUserID w:val="7"/>
              </w:rPr>
              <w:t>81</w:t>
            </w:r>
            <w:r>
              <w:rPr>
                <w:rFonts w:hint="eastAsia"/>
                <w:szCs w:val="20"/>
                <w:lang w:eastAsia="zh"/>
                <w:woUserID w:val="7"/>
              </w:rPr>
              <w:t>0</w:t>
            </w:r>
            <w:r>
              <w:rPr>
                <w:rFonts w:hint="eastAsia"/>
                <w:szCs w:val="20"/>
                <w:woUserID w:val="7"/>
              </w:rPr>
              <w:t>0，价格</w:t>
            </w:r>
            <w:r>
              <w:rPr>
                <w:rFonts w:hint="eastAsia"/>
                <w:szCs w:val="20"/>
                <w:lang w:eastAsia="zh"/>
                <w:woUserID w:val="7"/>
              </w:rPr>
              <w:t>持稳</w:t>
            </w:r>
            <w:r>
              <w:rPr>
                <w:rFonts w:hint="eastAsia"/>
                <w:szCs w:val="20"/>
                <w:woUserID w:val="7"/>
              </w:rPr>
              <w:t>。基差1</w:t>
            </w:r>
            <w:r>
              <w:rPr>
                <w:rFonts w:hint="eastAsia"/>
                <w:szCs w:val="20"/>
                <w:lang w:eastAsia="zh"/>
                <w:woUserID w:val="7"/>
              </w:rPr>
              <w:t>5</w:t>
            </w:r>
            <w:r>
              <w:rPr>
                <w:rFonts w:hint="eastAsia"/>
                <w:szCs w:val="20"/>
                <w:woUserID w:val="7"/>
              </w:rPr>
              <w:t>0-250之间，基差</w:t>
            </w:r>
            <w:r>
              <w:rPr>
                <w:rFonts w:hint="eastAsia"/>
                <w:szCs w:val="20"/>
                <w:lang w:eastAsia="zh"/>
                <w:woUserID w:val="7"/>
              </w:rPr>
              <w:t>持稳</w:t>
            </w:r>
            <w:r>
              <w:rPr>
                <w:rFonts w:hint="eastAsia"/>
                <w:szCs w:val="20"/>
                <w:woUserID w:val="7"/>
              </w:rPr>
              <w:t>，刚需成交。卓创PE检修</w:t>
            </w:r>
            <w:r>
              <w:rPr>
                <w:rFonts w:hint="eastAsia"/>
                <w:szCs w:val="20"/>
                <w:lang w:eastAsia="zh"/>
                <w:woUserID w:val="7"/>
              </w:rPr>
              <w:t>11.97</w:t>
            </w:r>
            <w:r>
              <w:rPr>
                <w:rFonts w:hint="eastAsia"/>
                <w:szCs w:val="20"/>
                <w:woUserID w:val="7"/>
              </w:rPr>
              <w:t>（</w:t>
            </w:r>
            <w:r>
              <w:rPr>
                <w:rFonts w:hint="eastAsia"/>
                <w:szCs w:val="20"/>
                <w:lang w:eastAsia="zh"/>
                <w:woUserID w:val="7"/>
              </w:rPr>
              <w:t>-2.03</w:t>
            </w:r>
            <w:r>
              <w:rPr>
                <w:rFonts w:hint="eastAsia"/>
                <w:szCs w:val="20"/>
                <w:woUserID w:val="7"/>
              </w:rPr>
              <w:t>）。石化库存</w:t>
            </w:r>
            <w:r>
              <w:rPr>
                <w:rFonts w:hint="eastAsia"/>
                <w:szCs w:val="20"/>
                <w:lang w:eastAsia="zh"/>
                <w:woUserID w:val="7"/>
              </w:rPr>
              <w:t>79.5</w:t>
            </w:r>
            <w:r>
              <w:rPr>
                <w:rFonts w:hint="eastAsia"/>
                <w:szCs w:val="20"/>
                <w:woUserID w:val="7"/>
              </w:rPr>
              <w:t>（</w:t>
            </w:r>
            <w:r>
              <w:rPr>
                <w:rFonts w:hint="eastAsia"/>
                <w:szCs w:val="20"/>
                <w:lang w:eastAsia="zh"/>
                <w:woUserID w:val="7"/>
              </w:rPr>
              <w:t>+3</w:t>
            </w:r>
            <w:r>
              <w:rPr>
                <w:rFonts w:hint="eastAsia"/>
                <w:szCs w:val="20"/>
                <w:woUserID w:val="7"/>
              </w:rPr>
              <w:t>）,线性CFR中国9</w:t>
            </w:r>
            <w:r>
              <w:rPr>
                <w:rFonts w:hint="eastAsia"/>
                <w:szCs w:val="20"/>
                <w:lang w:eastAsia="zh"/>
                <w:woUserID w:val="7"/>
              </w:rPr>
              <w:t>4</w:t>
            </w:r>
            <w:r>
              <w:rPr>
                <w:rFonts w:hint="eastAsia"/>
                <w:szCs w:val="20"/>
                <w:woUserID w:val="7"/>
              </w:rPr>
              <w:t>0（</w:t>
            </w:r>
            <w:r>
              <w:rPr>
                <w:rFonts w:hint="eastAsia"/>
                <w:szCs w:val="20"/>
                <w:lang w:eastAsia="zh"/>
                <w:woUserID w:val="7"/>
              </w:rPr>
              <w:t>-2</w:t>
            </w:r>
            <w:r>
              <w:rPr>
                <w:rFonts w:hint="eastAsia"/>
                <w:szCs w:val="20"/>
                <w:woUserID w:val="7"/>
              </w:rPr>
              <w:t>0），美金市场持稳。成本端：原油价格</w:t>
            </w:r>
            <w:r>
              <w:rPr>
                <w:rFonts w:hint="eastAsia"/>
                <w:szCs w:val="20"/>
                <w:lang w:eastAsia="zh"/>
                <w:woUserID w:val="7"/>
              </w:rPr>
              <w:t>上涨</w:t>
            </w:r>
            <w:r>
              <w:rPr>
                <w:rFonts w:hint="eastAsia"/>
                <w:szCs w:val="20"/>
                <w:woUserID w:val="7"/>
              </w:rPr>
              <w:t>，乙烯单体价格持稳，煤炭价格</w:t>
            </w:r>
            <w:r>
              <w:rPr>
                <w:rFonts w:hint="eastAsia"/>
                <w:szCs w:val="20"/>
                <w:lang w:eastAsia="zh"/>
                <w:woUserID w:val="7"/>
              </w:rPr>
              <w:t>持稳</w:t>
            </w:r>
            <w:r>
              <w:rPr>
                <w:rFonts w:hint="eastAsia"/>
                <w:szCs w:val="20"/>
                <w:woUserID w:val="7"/>
              </w:rPr>
              <w:t>。逻辑</w:t>
            </w:r>
            <w:r>
              <w:rPr>
                <w:rFonts w:hint="eastAsia"/>
                <w:szCs w:val="20"/>
                <w:lang w:eastAsia="zh"/>
                <w:woUserID w:val="7"/>
              </w:rPr>
              <w:t>美国制裁进口委内瑞拉原油的国家，油价上涨。</w:t>
            </w:r>
            <w:r>
              <w:rPr>
                <w:rFonts w:hint="eastAsia"/>
                <w:szCs w:val="20"/>
                <w:woUserID w:val="7"/>
              </w:rPr>
              <w:t>供应端维持高位，</w:t>
            </w:r>
            <w:r>
              <w:rPr>
                <w:rFonts w:hint="eastAsia"/>
                <w:szCs w:val="20"/>
                <w:lang w:eastAsia="zh"/>
                <w:woUserID w:val="7"/>
              </w:rPr>
              <w:t>检修小幅减少</w:t>
            </w:r>
            <w:r>
              <w:rPr>
                <w:rFonts w:hint="eastAsia"/>
                <w:szCs w:val="20"/>
                <w:woUserID w:val="7"/>
              </w:rPr>
              <w:t>。供应压力</w:t>
            </w:r>
            <w:r>
              <w:rPr>
                <w:rFonts w:hint="eastAsia"/>
                <w:szCs w:val="20"/>
                <w:lang w:eastAsia="zh"/>
                <w:woUserID w:val="7"/>
              </w:rPr>
              <w:t>偏大</w:t>
            </w:r>
            <w:r>
              <w:rPr>
                <w:rFonts w:hint="eastAsia"/>
                <w:szCs w:val="20"/>
                <w:woUserID w:val="7"/>
              </w:rPr>
              <w:t>，宝丰三期和金诚石化投产，</w:t>
            </w:r>
            <w:r>
              <w:rPr>
                <w:rFonts w:hint="eastAsia"/>
                <w:szCs w:val="20"/>
                <w:lang w:eastAsia="zh"/>
                <w:woUserID w:val="7"/>
              </w:rPr>
              <w:t>但</w:t>
            </w:r>
            <w:r>
              <w:rPr>
                <w:rFonts w:hint="eastAsia"/>
                <w:szCs w:val="20"/>
                <w:woUserID w:val="7"/>
              </w:rPr>
              <w:t>没有带来较多的供应，下游开工回升中。现货</w:t>
            </w:r>
            <w:r>
              <w:rPr>
                <w:rFonts w:hint="eastAsia"/>
                <w:szCs w:val="20"/>
                <w:lang w:eastAsia="zh"/>
                <w:woUserID w:val="7"/>
              </w:rPr>
              <w:t>价格偏弱，库存有所下降，价格反弹现货价格跟涨乏力，供需驱动压力仍在，原油价格小涨，</w:t>
            </w:r>
            <w:r>
              <w:rPr>
                <w:rFonts w:hint="eastAsia"/>
                <w:szCs w:val="20"/>
                <w:woUserID w:val="7"/>
              </w:rPr>
              <w:t>05合约震荡运行。</w:t>
            </w:r>
          </w:p>
          <w:p w14:paraId="4B530CA0">
            <w:pPr>
              <w:keepNext w:val="0"/>
              <w:keepLines w:val="0"/>
              <w:widowControl/>
              <w:suppressLineNumbers w:val="0"/>
              <w:spacing w:before="0" w:beforeAutospacing="0" w:after="0" w:afterAutospacing="0"/>
              <w:ind w:left="0" w:right="0"/>
              <w:jc w:val="left"/>
              <w:rPr>
                <w:rFonts w:hint="eastAsia"/>
                <w:szCs w:val="20"/>
                <w:woUserID w:val="7"/>
              </w:rPr>
            </w:pPr>
            <w:r>
              <w:rPr>
                <w:rFonts w:hint="eastAsia"/>
                <w:b/>
                <w:bCs/>
                <w:szCs w:val="20"/>
                <w:woUserID w:val="7"/>
              </w:rPr>
              <w:t>PP</w:t>
            </w:r>
            <w:r>
              <w:rPr>
                <w:rFonts w:hint="eastAsia"/>
                <w:szCs w:val="20"/>
                <w:woUserID w:val="7"/>
              </w:rPr>
              <w:t>:3月</w:t>
            </w:r>
            <w:r>
              <w:rPr>
                <w:rFonts w:hint="eastAsia"/>
                <w:szCs w:val="20"/>
                <w:lang w:eastAsia="zh"/>
                <w:woUserID w:val="7"/>
              </w:rPr>
              <w:t>24</w:t>
            </w:r>
            <w:r>
              <w:rPr>
                <w:rFonts w:hint="eastAsia"/>
                <w:szCs w:val="20"/>
                <w:woUserID w:val="7"/>
              </w:rPr>
              <w:t>日华东现货价格7</w:t>
            </w:r>
            <w:r>
              <w:rPr>
                <w:rFonts w:hint="eastAsia"/>
                <w:szCs w:val="20"/>
                <w:lang w:eastAsia="zh"/>
                <w:woUserID w:val="7"/>
              </w:rPr>
              <w:t>270</w:t>
            </w:r>
            <w:r>
              <w:rPr>
                <w:rFonts w:hint="eastAsia"/>
                <w:szCs w:val="20"/>
                <w:woUserID w:val="7"/>
              </w:rPr>
              <w:t>-73</w:t>
            </w:r>
            <w:r>
              <w:rPr>
                <w:rFonts w:hint="eastAsia"/>
                <w:szCs w:val="20"/>
                <w:lang w:eastAsia="zh"/>
                <w:woUserID w:val="7"/>
              </w:rPr>
              <w:t>2</w:t>
            </w:r>
            <w:r>
              <w:rPr>
                <w:rFonts w:hint="eastAsia"/>
                <w:szCs w:val="20"/>
                <w:woUserID w:val="7"/>
              </w:rPr>
              <w:t>0，价格</w:t>
            </w:r>
            <w:r>
              <w:rPr>
                <w:rFonts w:hint="eastAsia"/>
                <w:szCs w:val="20"/>
                <w:lang w:eastAsia="zh"/>
                <w:woUserID w:val="7"/>
              </w:rPr>
              <w:t>上涨</w:t>
            </w:r>
            <w:r>
              <w:rPr>
                <w:rFonts w:hint="eastAsia"/>
                <w:szCs w:val="20"/>
                <w:woUserID w:val="7"/>
              </w:rPr>
              <w:t>。基差-</w:t>
            </w:r>
            <w:r>
              <w:rPr>
                <w:rFonts w:hint="eastAsia"/>
                <w:szCs w:val="20"/>
                <w:lang w:eastAsia="zh"/>
                <w:woUserID w:val="7"/>
              </w:rPr>
              <w:t>4</w:t>
            </w:r>
            <w:r>
              <w:rPr>
                <w:rFonts w:hint="eastAsia"/>
                <w:szCs w:val="20"/>
                <w:woUserID w:val="7"/>
              </w:rPr>
              <w:t>0-</w:t>
            </w:r>
            <w:r>
              <w:rPr>
                <w:rFonts w:hint="eastAsia"/>
                <w:szCs w:val="20"/>
                <w:lang w:eastAsia="zh"/>
                <w:woUserID w:val="7"/>
              </w:rPr>
              <w:t>2</w:t>
            </w:r>
            <w:r>
              <w:rPr>
                <w:rFonts w:hint="eastAsia"/>
                <w:szCs w:val="20"/>
                <w:woUserID w:val="7"/>
              </w:rPr>
              <w:t>0之间，基差</w:t>
            </w:r>
            <w:r>
              <w:rPr>
                <w:rFonts w:hint="eastAsia"/>
                <w:szCs w:val="20"/>
                <w:lang w:eastAsia="zh"/>
                <w:woUserID w:val="7"/>
              </w:rPr>
              <w:t>走弱</w:t>
            </w:r>
            <w:r>
              <w:rPr>
                <w:rFonts w:hint="eastAsia"/>
                <w:szCs w:val="20"/>
                <w:woUserID w:val="7"/>
              </w:rPr>
              <w:t>，卓创PP检修</w:t>
            </w:r>
            <w:r>
              <w:rPr>
                <w:rFonts w:hint="eastAsia"/>
                <w:szCs w:val="20"/>
                <w:lang w:eastAsia="zh"/>
                <w:woUserID w:val="7"/>
              </w:rPr>
              <w:t>16.38</w:t>
            </w:r>
            <w:r>
              <w:rPr>
                <w:rFonts w:hint="eastAsia"/>
                <w:szCs w:val="20"/>
                <w:woUserID w:val="7"/>
              </w:rPr>
              <w:t>%（</w:t>
            </w:r>
            <w:r>
              <w:rPr>
                <w:rFonts w:hint="eastAsia"/>
                <w:szCs w:val="20"/>
                <w:lang w:eastAsia="zh"/>
                <w:woUserID w:val="7"/>
              </w:rPr>
              <w:t>-0.38</w:t>
            </w:r>
            <w:r>
              <w:rPr>
                <w:rFonts w:hint="eastAsia"/>
                <w:szCs w:val="20"/>
                <w:woUserID w:val="7"/>
              </w:rPr>
              <w:t>）。石化库存</w:t>
            </w:r>
            <w:r>
              <w:rPr>
                <w:rFonts w:hint="eastAsia"/>
                <w:szCs w:val="20"/>
                <w:lang w:eastAsia="zh"/>
                <w:woUserID w:val="7"/>
              </w:rPr>
              <w:t>79.5</w:t>
            </w:r>
            <w:r>
              <w:rPr>
                <w:rFonts w:hint="eastAsia"/>
                <w:szCs w:val="20"/>
                <w:woUserID w:val="7"/>
              </w:rPr>
              <w:t>（</w:t>
            </w:r>
            <w:r>
              <w:rPr>
                <w:rFonts w:hint="eastAsia"/>
                <w:szCs w:val="20"/>
                <w:lang w:eastAsia="zh"/>
                <w:woUserID w:val="7"/>
              </w:rPr>
              <w:t>+3</w:t>
            </w:r>
            <w:r>
              <w:rPr>
                <w:rFonts w:hint="eastAsia"/>
                <w:szCs w:val="20"/>
                <w:woUserID w:val="7"/>
              </w:rPr>
              <w:t>），拉丝CFR中国900（0），美金市场成交有限。成本端：原油价格</w:t>
            </w:r>
            <w:r>
              <w:rPr>
                <w:rFonts w:hint="eastAsia"/>
                <w:szCs w:val="20"/>
                <w:lang w:eastAsia="zh"/>
                <w:woUserID w:val="7"/>
              </w:rPr>
              <w:t>上涨</w:t>
            </w:r>
            <w:r>
              <w:rPr>
                <w:rFonts w:hint="eastAsia"/>
                <w:szCs w:val="20"/>
                <w:woUserID w:val="7"/>
              </w:rPr>
              <w:t>，甲醇价格</w:t>
            </w:r>
            <w:r>
              <w:rPr>
                <w:rFonts w:hint="eastAsia"/>
                <w:szCs w:val="20"/>
                <w:lang w:eastAsia="zh"/>
                <w:woUserID w:val="7"/>
              </w:rPr>
              <w:t>上涨</w:t>
            </w:r>
            <w:r>
              <w:rPr>
                <w:rFonts w:hint="eastAsia"/>
                <w:szCs w:val="20"/>
                <w:woUserID w:val="7"/>
              </w:rPr>
              <w:t>，丙烷价格</w:t>
            </w:r>
            <w:r>
              <w:rPr>
                <w:rFonts w:hint="eastAsia"/>
                <w:szCs w:val="20"/>
                <w:lang w:eastAsia="zh"/>
                <w:woUserID w:val="7"/>
              </w:rPr>
              <w:t>上涨</w:t>
            </w:r>
            <w:r>
              <w:rPr>
                <w:rFonts w:hint="eastAsia"/>
                <w:szCs w:val="20"/>
                <w:woUserID w:val="7"/>
              </w:rPr>
              <w:t>，华北丙烯</w:t>
            </w:r>
            <w:r>
              <w:rPr>
                <w:rFonts w:hint="eastAsia"/>
                <w:szCs w:val="20"/>
                <w:lang w:eastAsia="zh"/>
                <w:woUserID w:val="7"/>
              </w:rPr>
              <w:t>下跌</w:t>
            </w:r>
            <w:r>
              <w:rPr>
                <w:rFonts w:hint="eastAsia"/>
                <w:szCs w:val="20"/>
                <w:woUserID w:val="7"/>
              </w:rPr>
              <w:t>，煤炭价格</w:t>
            </w:r>
            <w:r>
              <w:rPr>
                <w:rFonts w:hint="eastAsia"/>
                <w:szCs w:val="20"/>
                <w:lang w:eastAsia="zh"/>
                <w:woUserID w:val="7"/>
              </w:rPr>
              <w:t>持稳</w:t>
            </w:r>
            <w:r>
              <w:rPr>
                <w:rFonts w:hint="eastAsia"/>
                <w:szCs w:val="20"/>
                <w:woUserID w:val="7"/>
              </w:rPr>
              <w:t>。逻辑</w:t>
            </w:r>
            <w:r>
              <w:rPr>
                <w:rFonts w:hint="eastAsia"/>
                <w:szCs w:val="20"/>
                <w:lang w:eastAsia="zh"/>
                <w:woUserID w:val="7"/>
              </w:rPr>
              <w:t>：美国制裁进口委内瑞拉原油的国家，油价上涨。</w:t>
            </w:r>
            <w:r>
              <w:rPr>
                <w:rFonts w:hint="eastAsia"/>
                <w:szCs w:val="20"/>
                <w:woUserID w:val="7"/>
              </w:rPr>
              <w:t>供应压力偏大，</w:t>
            </w:r>
            <w:r>
              <w:rPr>
                <w:rFonts w:hint="eastAsia"/>
                <w:szCs w:val="20"/>
                <w:lang w:eastAsia="zh"/>
                <w:woUserID w:val="7"/>
              </w:rPr>
              <w:t>新增装置投产</w:t>
            </w:r>
            <w:r>
              <w:rPr>
                <w:rFonts w:hint="eastAsia"/>
                <w:szCs w:val="20"/>
                <w:woUserID w:val="7"/>
              </w:rPr>
              <w:t>，检修</w:t>
            </w:r>
            <w:r>
              <w:rPr>
                <w:rFonts w:hint="eastAsia"/>
                <w:szCs w:val="20"/>
                <w:lang w:eastAsia="zh"/>
                <w:woUserID w:val="7"/>
              </w:rPr>
              <w:t>小幅减少</w:t>
            </w:r>
            <w:r>
              <w:rPr>
                <w:rFonts w:hint="eastAsia"/>
                <w:szCs w:val="20"/>
                <w:woUserID w:val="7"/>
              </w:rPr>
              <w:t>，下游开工</w:t>
            </w:r>
            <w:r>
              <w:rPr>
                <w:rFonts w:hint="eastAsia"/>
                <w:szCs w:val="20"/>
                <w:lang w:eastAsia="zh"/>
                <w:woUserID w:val="7"/>
              </w:rPr>
              <w:t>恢复</w:t>
            </w:r>
            <w:r>
              <w:rPr>
                <w:rFonts w:hint="eastAsia"/>
                <w:szCs w:val="20"/>
                <w:woUserID w:val="7"/>
              </w:rPr>
              <w:t>中，下游原料库存偏高，采购意愿偏弱，现货</w:t>
            </w:r>
            <w:r>
              <w:rPr>
                <w:rFonts w:hint="eastAsia"/>
                <w:szCs w:val="20"/>
                <w:lang w:eastAsia="zh"/>
                <w:woUserID w:val="7"/>
              </w:rPr>
              <w:t>价格小幅跟涨</w:t>
            </w:r>
            <w:r>
              <w:rPr>
                <w:rFonts w:hint="eastAsia"/>
                <w:szCs w:val="20"/>
                <w:woUserID w:val="7"/>
              </w:rPr>
              <w:t>，</w:t>
            </w:r>
            <w:r>
              <w:rPr>
                <w:rFonts w:hint="eastAsia"/>
                <w:szCs w:val="20"/>
                <w:lang w:eastAsia="zh"/>
                <w:woUserID w:val="7"/>
              </w:rPr>
              <w:t xml:space="preserve"> 油价小涨，</w:t>
            </w:r>
            <w:r>
              <w:rPr>
                <w:rFonts w:hint="eastAsia"/>
                <w:szCs w:val="20"/>
                <w:woUserID w:val="7"/>
              </w:rPr>
              <w:t>预计今日 PP价格震荡运行。</w:t>
            </w:r>
          </w:p>
          <w:p w14:paraId="4464D43F">
            <w:pPr>
              <w:keepNext w:val="0"/>
              <w:keepLines w:val="0"/>
              <w:widowControl/>
              <w:suppressLineNumbers w:val="0"/>
              <w:spacing w:before="0" w:beforeAutospacing="0" w:after="0" w:afterAutospacing="0"/>
              <w:ind w:left="0" w:right="0"/>
              <w:jc w:val="left"/>
              <w:rPr>
                <w:rFonts w:hint="eastAsia" w:ascii="宋体" w:hAnsi="宋体" w:eastAsia="宋体"/>
                <w:bCs/>
                <w:szCs w:val="21"/>
              </w:rPr>
            </w:pPr>
            <w:r>
              <w:rPr>
                <w:rFonts w:hint="eastAsia"/>
                <w:b/>
                <w:bCs/>
                <w:szCs w:val="20"/>
                <w:woUserID w:val="7"/>
              </w:rPr>
              <w:t>PVC</w:t>
            </w:r>
            <w:r>
              <w:rPr>
                <w:rFonts w:hint="eastAsia"/>
                <w:szCs w:val="20"/>
                <w:woUserID w:val="7"/>
              </w:rPr>
              <w:t>：3月</w:t>
            </w:r>
            <w:r>
              <w:rPr>
                <w:rFonts w:hint="eastAsia"/>
                <w:szCs w:val="20"/>
                <w:lang w:eastAsia="zh"/>
                <w:woUserID w:val="7"/>
              </w:rPr>
              <w:t>24</w:t>
            </w:r>
            <w:r>
              <w:rPr>
                <w:rFonts w:hint="eastAsia"/>
                <w:szCs w:val="20"/>
                <w:woUserID w:val="7"/>
              </w:rPr>
              <w:t>日华东现货价格4</w:t>
            </w:r>
            <w:r>
              <w:rPr>
                <w:rFonts w:hint="eastAsia"/>
                <w:szCs w:val="20"/>
                <w:lang w:eastAsia="zh"/>
                <w:woUserID w:val="7"/>
              </w:rPr>
              <w:t>850</w:t>
            </w:r>
            <w:r>
              <w:rPr>
                <w:rFonts w:hint="eastAsia"/>
                <w:szCs w:val="20"/>
                <w:woUserID w:val="7"/>
              </w:rPr>
              <w:t>-5</w:t>
            </w:r>
            <w:r>
              <w:rPr>
                <w:rFonts w:hint="eastAsia"/>
                <w:szCs w:val="20"/>
                <w:lang w:eastAsia="zh"/>
                <w:woUserID w:val="7"/>
              </w:rPr>
              <w:t>10</w:t>
            </w:r>
            <w:r>
              <w:rPr>
                <w:rFonts w:hint="eastAsia"/>
                <w:szCs w:val="20"/>
                <w:woUserID w:val="7"/>
              </w:rPr>
              <w:t>0，价格</w:t>
            </w:r>
            <w:r>
              <w:rPr>
                <w:rFonts w:hint="eastAsia"/>
                <w:szCs w:val="20"/>
                <w:lang w:eastAsia="zh"/>
                <w:woUserID w:val="7"/>
              </w:rPr>
              <w:t>上涨</w:t>
            </w:r>
            <w:r>
              <w:rPr>
                <w:rFonts w:hint="eastAsia"/>
                <w:szCs w:val="20"/>
                <w:woUserID w:val="7"/>
              </w:rPr>
              <w:t>。主流基差-</w:t>
            </w:r>
            <w:r>
              <w:rPr>
                <w:rFonts w:hint="eastAsia"/>
                <w:szCs w:val="20"/>
                <w:lang w:eastAsia="zh"/>
                <w:woUserID w:val="7"/>
              </w:rPr>
              <w:t>260</w:t>
            </w:r>
            <w:r>
              <w:rPr>
                <w:rFonts w:hint="eastAsia"/>
                <w:szCs w:val="20"/>
                <w:woUserID w:val="7"/>
              </w:rPr>
              <w:t xml:space="preserve"> - -1</w:t>
            </w:r>
            <w:r>
              <w:rPr>
                <w:rFonts w:hint="eastAsia"/>
                <w:szCs w:val="20"/>
                <w:lang w:eastAsia="zh"/>
                <w:woUserID w:val="7"/>
              </w:rPr>
              <w:t>2</w:t>
            </w:r>
            <w:r>
              <w:rPr>
                <w:rFonts w:hint="eastAsia"/>
                <w:szCs w:val="20"/>
                <w:woUserID w:val="7"/>
              </w:rPr>
              <w:t>0之间，基差</w:t>
            </w:r>
            <w:r>
              <w:rPr>
                <w:rFonts w:hint="eastAsia"/>
                <w:szCs w:val="20"/>
                <w:lang w:eastAsia="zh"/>
                <w:woUserID w:val="7"/>
              </w:rPr>
              <w:t>持稳</w:t>
            </w:r>
            <w:r>
              <w:rPr>
                <w:rFonts w:hint="eastAsia"/>
                <w:szCs w:val="20"/>
                <w:woUserID w:val="7"/>
              </w:rPr>
              <w:t>，成交一般。本周PVC粉整体开工负荷率为76.57%，环比下降0.97个百分点；其中电石法PVC粉开工负荷率为80.85%，环比下降0.11个百分点；乙烯法PVC粉开工负荷率为周度(03.14)下游样本企业开工环比提升，本周开工负荷环比提升2.59%，同比提升6.48%，其中软制品开工环比提升4.06%，同比提升3.65%，硬制品开工环比提升1.59%，同比提升0.94%，整体软质品表现好于硬质品。原料库存天数环比增加0.09天，同比增加0.41天。成品库存天数环比不变，同比增加3.12天。周度上游库存环比累库1.01W吨，社会库存环比去库1.48W吨，PVC产业链库存小幅积累，上游预售增加1.44W吨。逻辑：成本端电石价格持稳。上游开工</w:t>
            </w:r>
            <w:r>
              <w:rPr>
                <w:rFonts w:hint="eastAsia"/>
                <w:szCs w:val="20"/>
                <w:lang w:eastAsia="zh"/>
                <w:woUserID w:val="7"/>
              </w:rPr>
              <w:t>小幅下降</w:t>
            </w:r>
            <w:r>
              <w:rPr>
                <w:rFonts w:hint="eastAsia"/>
                <w:szCs w:val="20"/>
                <w:woUserID w:val="7"/>
              </w:rPr>
              <w:t>，下游开工小幅增加，出口成交一般</w:t>
            </w:r>
            <w:r>
              <w:rPr>
                <w:rFonts w:hint="eastAsia"/>
                <w:szCs w:val="20"/>
                <w:lang w:eastAsia="zh"/>
                <w:woUserID w:val="7"/>
              </w:rPr>
              <w:t xml:space="preserve"> </w:t>
            </w:r>
            <w:r>
              <w:rPr>
                <w:rFonts w:hint="eastAsia"/>
                <w:szCs w:val="20"/>
                <w:woUserID w:val="7"/>
              </w:rPr>
              <w:t>。供需矛盾短期仍大，</w:t>
            </w:r>
            <w:r>
              <w:rPr>
                <w:rFonts w:hint="eastAsia"/>
                <w:szCs w:val="20"/>
                <w:lang w:eastAsia="zh"/>
                <w:woUserID w:val="7"/>
              </w:rPr>
              <w:t>宏观炒作房地产和消费，情绪有所改善，</w:t>
            </w:r>
            <w:r>
              <w:rPr>
                <w:rFonts w:hint="eastAsia"/>
                <w:szCs w:val="20"/>
                <w:woUserID w:val="7"/>
              </w:rPr>
              <w:t>今日预计PVC震荡</w:t>
            </w:r>
            <w:r>
              <w:rPr>
                <w:rFonts w:hint="eastAsia"/>
                <w:szCs w:val="20"/>
                <w:lang w:eastAsia="zh"/>
                <w:woUserID w:val="7"/>
              </w:rPr>
              <w:t>偏强</w:t>
            </w:r>
            <w:r>
              <w:rPr>
                <w:rFonts w:hint="eastAsia"/>
                <w:szCs w:val="20"/>
                <w:woUserID w:val="7"/>
              </w:rPr>
              <w:t xml:space="preserve">运行。 </w:t>
            </w:r>
          </w:p>
        </w:tc>
      </w:tr>
      <w:tr w14:paraId="365842CA">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2011" w:hRule="atLeast"/>
          <w:jc w:val="center"/>
        </w:trPr>
        <w:tc>
          <w:tcPr>
            <w:tcW w:w="631" w:type="dxa"/>
            <w:vMerge w:val="continue"/>
            <w:vAlign w:val="center"/>
          </w:tcPr>
          <w:p w14:paraId="5541DAB4">
            <w:pPr>
              <w:keepNext w:val="0"/>
              <w:keepLines w:val="0"/>
              <w:suppressLineNumbers w:val="0"/>
              <w:spacing w:before="0" w:beforeAutospacing="0" w:after="0" w:afterAutospacing="0" w:line="276" w:lineRule="auto"/>
              <w:ind w:left="0" w:right="0"/>
              <w:rPr>
                <w:rFonts w:hint="default" w:ascii="宋体" w:hAnsi="宋体"/>
                <w:color w:val="000000"/>
                <w:szCs w:val="21"/>
              </w:rPr>
            </w:pPr>
          </w:p>
        </w:tc>
        <w:tc>
          <w:tcPr>
            <w:tcW w:w="1397" w:type="dxa"/>
            <w:vAlign w:val="center"/>
          </w:tcPr>
          <w:p w14:paraId="7A376759">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PP</w:t>
            </w:r>
          </w:p>
        </w:tc>
        <w:tc>
          <w:tcPr>
            <w:tcW w:w="1254" w:type="dxa"/>
            <w:vAlign w:val="center"/>
          </w:tcPr>
          <w:p w14:paraId="010724E0">
            <w:pPr>
              <w:keepNext w:val="0"/>
              <w:keepLines w:val="0"/>
              <w:suppressLineNumbers w:val="0"/>
              <w:spacing w:before="0" w:beforeAutospacing="0" w:after="0" w:afterAutospacing="0"/>
              <w:ind w:left="0" w:right="0"/>
              <w:jc w:val="center"/>
              <w:rPr>
                <w:rFonts w:hint="eastAsia" w:ascii="宋体" w:hAnsi="宋体"/>
                <w:bCs/>
                <w:szCs w:val="21"/>
              </w:rPr>
            </w:pPr>
            <w:r>
              <w:rPr>
                <w:rFonts w:hint="eastAsia" w:ascii="宋体" w:hAnsi="宋体"/>
                <w:bCs/>
                <w:szCs w:val="21"/>
              </w:rPr>
              <w:t xml:space="preserve"> </w:t>
            </w:r>
          </w:p>
          <w:p w14:paraId="1694542B">
            <w:pPr>
              <w:keepNext w:val="0"/>
              <w:keepLines w:val="0"/>
              <w:widowControl w:val="0"/>
              <w:suppressLineNumbers w:val="0"/>
              <w:spacing w:before="0" w:beforeAutospacing="0" w:after="0" w:afterAutospacing="0"/>
              <w:ind w:left="0" w:leftChars="0" w:right="0" w:firstLine="420" w:firstLineChars="200"/>
              <w:jc w:val="both"/>
              <w:rPr>
                <w:rFonts w:hint="eastAsia" w:ascii="宋体" w:hAnsi="宋体"/>
                <w:bCs/>
                <w:szCs w:val="21"/>
              </w:rPr>
            </w:pPr>
            <w:r>
              <w:rPr>
                <w:rFonts w:hint="eastAsia" w:ascii="宋体" w:hAnsi="宋体" w:eastAsia="宋体" w:cs="宋体"/>
                <w:bCs/>
                <w:kern w:val="2"/>
                <w:sz w:val="21"/>
                <w:szCs w:val="21"/>
                <w:lang w:val="en-US" w:eastAsia="zh-CN" w:bidi="ar"/>
              </w:rPr>
              <w:t>震荡</w:t>
            </w:r>
          </w:p>
          <w:p w14:paraId="03E9734C">
            <w:pPr>
              <w:keepNext w:val="0"/>
              <w:keepLines w:val="0"/>
              <w:suppressLineNumbers w:val="0"/>
              <w:spacing w:before="0" w:beforeAutospacing="0" w:after="0" w:afterAutospacing="0"/>
              <w:ind w:left="0" w:right="0"/>
              <w:jc w:val="center"/>
              <w:rPr>
                <w:rFonts w:hint="eastAsia" w:ascii="宋体" w:hAnsi="宋体" w:eastAsia="宋体"/>
                <w:szCs w:val="21"/>
                <w:lang w:eastAsia="zh"/>
                <w:woUserID w:val="7"/>
              </w:rPr>
            </w:pPr>
            <w:r>
              <w:rPr>
                <w:rFonts w:hint="eastAsia" w:ascii="宋体" w:hAnsi="宋体"/>
                <w:szCs w:val="21"/>
                <w:lang w:eastAsia="zh"/>
                <w:woUserID w:val="7"/>
              </w:rPr>
              <w:t xml:space="preserve">  </w:t>
            </w:r>
          </w:p>
        </w:tc>
        <w:tc>
          <w:tcPr>
            <w:tcW w:w="6804" w:type="dxa"/>
            <w:vMerge w:val="continue"/>
            <w:shd w:val="clear" w:color="auto" w:fill="auto"/>
          </w:tcPr>
          <w:p w14:paraId="7FA8F3D2">
            <w:pPr>
              <w:keepNext w:val="0"/>
              <w:keepLines w:val="0"/>
              <w:suppressLineNumbers w:val="0"/>
              <w:spacing w:before="0" w:beforeAutospacing="0" w:after="0" w:afterAutospacing="0"/>
              <w:ind w:left="0" w:right="0"/>
              <w:rPr>
                <w:rFonts w:hint="default" w:ascii="Calibri" w:hAnsi="Calibri"/>
                <w:b/>
                <w:bCs/>
                <w:szCs w:val="20"/>
              </w:rPr>
            </w:pPr>
          </w:p>
        </w:tc>
      </w:tr>
      <w:tr w14:paraId="47B0D4BC">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316" w:hRule="atLeast"/>
          <w:jc w:val="center"/>
        </w:trPr>
        <w:tc>
          <w:tcPr>
            <w:tcW w:w="631" w:type="dxa"/>
            <w:vMerge w:val="continue"/>
            <w:vAlign w:val="center"/>
          </w:tcPr>
          <w:p w14:paraId="0D17CA8A">
            <w:pPr>
              <w:keepNext w:val="0"/>
              <w:keepLines w:val="0"/>
              <w:suppressLineNumbers w:val="0"/>
              <w:spacing w:before="0" w:beforeAutospacing="0" w:after="0" w:afterAutospacing="0" w:line="276" w:lineRule="auto"/>
              <w:ind w:left="0" w:right="0"/>
              <w:rPr>
                <w:rFonts w:hint="default" w:ascii="宋体" w:hAnsi="宋体"/>
                <w:color w:val="000000"/>
                <w:szCs w:val="21"/>
              </w:rPr>
            </w:pPr>
          </w:p>
        </w:tc>
        <w:tc>
          <w:tcPr>
            <w:tcW w:w="1397" w:type="dxa"/>
            <w:vAlign w:val="center"/>
          </w:tcPr>
          <w:p w14:paraId="6F41F063">
            <w:pPr>
              <w:keepNext w:val="0"/>
              <w:keepLines w:val="0"/>
              <w:suppressLineNumbers w:val="0"/>
              <w:spacing w:before="0" w:beforeAutospacing="0" w:after="0" w:afterAutospacing="0"/>
              <w:ind w:left="0" w:right="0"/>
              <w:jc w:val="center"/>
              <w:rPr>
                <w:rFonts w:hint="eastAsia" w:ascii="宋体" w:hAnsi="宋体"/>
                <w:szCs w:val="21"/>
              </w:rPr>
            </w:pPr>
          </w:p>
          <w:p w14:paraId="2B998BFF">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PVC</w:t>
            </w:r>
          </w:p>
        </w:tc>
        <w:tc>
          <w:tcPr>
            <w:tcW w:w="1254" w:type="dxa"/>
            <w:vAlign w:val="center"/>
          </w:tcPr>
          <w:p w14:paraId="3FC3BFFD">
            <w:pPr>
              <w:keepNext w:val="0"/>
              <w:keepLines w:val="0"/>
              <w:suppressLineNumbers w:val="0"/>
              <w:spacing w:before="0" w:beforeAutospacing="0" w:after="0" w:afterAutospacing="0"/>
              <w:ind w:left="0" w:right="0"/>
              <w:jc w:val="center"/>
              <w:rPr>
                <w:rFonts w:hint="eastAsia" w:ascii="宋体" w:hAnsi="宋体"/>
                <w:bCs/>
                <w:szCs w:val="21"/>
              </w:rPr>
            </w:pPr>
          </w:p>
          <w:p w14:paraId="74CE3C0E">
            <w:pPr>
              <w:keepNext w:val="0"/>
              <w:keepLines w:val="0"/>
              <w:suppressLineNumbers w:val="0"/>
              <w:spacing w:before="0" w:beforeAutospacing="0" w:after="0" w:afterAutospacing="0"/>
              <w:ind w:left="0" w:right="0"/>
              <w:jc w:val="center"/>
              <w:rPr>
                <w:rFonts w:hint="eastAsia" w:ascii="宋体" w:hAnsi="宋体"/>
                <w:bCs/>
                <w:szCs w:val="21"/>
              </w:rPr>
            </w:pPr>
          </w:p>
          <w:p w14:paraId="2203D6C0">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 xml:space="preserve"> 震荡</w:t>
            </w:r>
          </w:p>
          <w:p w14:paraId="45568DAA">
            <w:pPr>
              <w:keepNext w:val="0"/>
              <w:keepLines w:val="0"/>
              <w:suppressLineNumbers w:val="0"/>
              <w:spacing w:before="0" w:beforeAutospacing="0" w:after="0" w:afterAutospacing="0"/>
              <w:ind w:left="0" w:right="0"/>
              <w:jc w:val="center"/>
              <w:rPr>
                <w:rFonts w:hint="eastAsia" w:ascii="宋体" w:hAnsi="宋体" w:eastAsia="宋体"/>
                <w:szCs w:val="21"/>
                <w:woUserID w:val="7"/>
              </w:rPr>
            </w:pPr>
            <w:r>
              <w:rPr>
                <w:rFonts w:hint="eastAsia" w:ascii="宋体" w:hAnsi="宋体"/>
                <w:szCs w:val="21"/>
                <w:lang w:eastAsia="zh"/>
                <w:woUserID w:val="10"/>
              </w:rPr>
              <w:t xml:space="preserve"> </w:t>
            </w:r>
            <w:r>
              <w:rPr>
                <w:rFonts w:hint="eastAsia" w:ascii="宋体" w:hAnsi="宋体"/>
                <w:szCs w:val="21"/>
                <w:lang w:eastAsia="zh"/>
                <w:woUserID w:val="7"/>
              </w:rPr>
              <w:t>偏强</w:t>
            </w:r>
          </w:p>
        </w:tc>
        <w:tc>
          <w:tcPr>
            <w:tcW w:w="6804" w:type="dxa"/>
            <w:vMerge w:val="continue"/>
            <w:shd w:val="clear" w:color="auto" w:fill="auto"/>
          </w:tcPr>
          <w:p w14:paraId="639D3B9A">
            <w:pPr>
              <w:keepNext w:val="0"/>
              <w:keepLines w:val="0"/>
              <w:suppressLineNumbers w:val="0"/>
              <w:spacing w:before="0" w:beforeAutospacing="0" w:after="0" w:afterAutospacing="0"/>
              <w:ind w:left="0" w:right="0"/>
              <w:rPr>
                <w:rFonts w:hint="default" w:ascii="Calibri" w:hAnsi="Calibri"/>
                <w:b/>
                <w:bCs/>
                <w:szCs w:val="20"/>
              </w:rPr>
            </w:pPr>
          </w:p>
        </w:tc>
      </w:tr>
      <w:bookmarkEnd w:id="1"/>
      <w:bookmarkEnd w:id="2"/>
      <w:bookmarkEnd w:id="3"/>
      <w:tr w14:paraId="12AAA326">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2520" w:hRule="atLeast"/>
          <w:jc w:val="center"/>
        </w:trPr>
        <w:tc>
          <w:tcPr>
            <w:tcW w:w="631" w:type="dxa"/>
            <w:vMerge w:val="restart"/>
          </w:tcPr>
          <w:p w14:paraId="732C22BA">
            <w:pPr>
              <w:keepNext w:val="0"/>
              <w:keepLines w:val="0"/>
              <w:suppressLineNumbers w:val="0"/>
              <w:spacing w:before="0" w:beforeAutospacing="0" w:after="0" w:afterAutospacing="0"/>
              <w:ind w:left="0" w:right="0"/>
              <w:rPr>
                <w:rFonts w:hint="default" w:ascii="宋体" w:hAnsi="宋体"/>
                <w:b/>
                <w:sz w:val="24"/>
                <w:szCs w:val="21"/>
              </w:rPr>
            </w:pPr>
          </w:p>
          <w:p w14:paraId="097E04DE">
            <w:pPr>
              <w:keepNext w:val="0"/>
              <w:keepLines w:val="0"/>
              <w:suppressLineNumbers w:val="0"/>
              <w:spacing w:before="0" w:beforeAutospacing="0" w:after="0" w:afterAutospacing="0"/>
              <w:ind w:left="0" w:right="0"/>
              <w:rPr>
                <w:rFonts w:hint="default" w:ascii="宋体" w:hAnsi="宋体"/>
                <w:b/>
                <w:sz w:val="24"/>
                <w:szCs w:val="21"/>
              </w:rPr>
            </w:pPr>
          </w:p>
          <w:p w14:paraId="5639D2A4">
            <w:pPr>
              <w:keepNext w:val="0"/>
              <w:keepLines w:val="0"/>
              <w:suppressLineNumbers w:val="0"/>
              <w:spacing w:before="0" w:beforeAutospacing="0" w:after="0" w:afterAutospacing="0"/>
              <w:ind w:left="0" w:right="0"/>
              <w:rPr>
                <w:rFonts w:hint="default" w:ascii="宋体" w:hAnsi="宋体"/>
                <w:b/>
                <w:sz w:val="24"/>
                <w:szCs w:val="21"/>
              </w:rPr>
            </w:pPr>
          </w:p>
          <w:p w14:paraId="3EB5AB7A">
            <w:pPr>
              <w:keepNext w:val="0"/>
              <w:keepLines w:val="0"/>
              <w:suppressLineNumbers w:val="0"/>
              <w:spacing w:before="0" w:beforeAutospacing="0" w:after="0" w:afterAutospacing="0"/>
              <w:ind w:left="0" w:right="0"/>
              <w:rPr>
                <w:rFonts w:hint="default" w:ascii="宋体" w:hAnsi="宋体"/>
                <w:b/>
                <w:sz w:val="24"/>
                <w:szCs w:val="21"/>
              </w:rPr>
            </w:pPr>
          </w:p>
          <w:p w14:paraId="173EB000">
            <w:pPr>
              <w:keepNext w:val="0"/>
              <w:keepLines w:val="0"/>
              <w:suppressLineNumbers w:val="0"/>
              <w:spacing w:before="0" w:beforeAutospacing="0" w:after="0" w:afterAutospacing="0"/>
              <w:ind w:left="0" w:right="0"/>
              <w:rPr>
                <w:rFonts w:hint="default" w:ascii="宋体" w:hAnsi="宋体"/>
                <w:b/>
                <w:sz w:val="24"/>
                <w:szCs w:val="21"/>
              </w:rPr>
            </w:pPr>
            <w:r>
              <w:rPr>
                <w:rFonts w:hint="eastAsia" w:ascii="宋体" w:hAnsi="宋体"/>
                <w:b/>
                <w:sz w:val="24"/>
                <w:szCs w:val="21"/>
              </w:rPr>
              <w:t>农产品</w:t>
            </w:r>
          </w:p>
        </w:tc>
        <w:tc>
          <w:tcPr>
            <w:tcW w:w="1397" w:type="dxa"/>
            <w:vAlign w:val="center"/>
          </w:tcPr>
          <w:p w14:paraId="6C6317B5">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生猪</w:t>
            </w:r>
          </w:p>
        </w:tc>
        <w:tc>
          <w:tcPr>
            <w:tcW w:w="1254" w:type="dxa"/>
            <w:shd w:val="clear" w:color="auto" w:fill="auto"/>
            <w:vAlign w:val="center"/>
          </w:tcPr>
          <w:p w14:paraId="22A2A897">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i/>
                <w:iCs/>
                <w:color w:val="000000"/>
                <w:kern w:val="2"/>
                <w:sz w:val="21"/>
                <w:szCs w:val="21"/>
                <w:lang w:val="en-US" w:eastAsia="zh" w:bidi="ar-SA"/>
                <w:woUserID w:val="9"/>
              </w:rPr>
            </w:pPr>
            <w:r>
              <w:rPr>
                <w:rFonts w:hint="eastAsia" w:ascii="宋体" w:hAnsi="宋体"/>
                <w:color w:val="000000"/>
                <w:szCs w:val="21"/>
                <w:woUserID w:val="9"/>
              </w:rPr>
              <w:t>震荡</w:t>
            </w:r>
            <w:r>
              <w:rPr>
                <w:rFonts w:hint="eastAsia" w:ascii="宋体" w:hAnsi="宋体"/>
                <w:color w:val="000000"/>
                <w:szCs w:val="21"/>
                <w:lang w:eastAsia="zh"/>
                <w:woUserID w:val="9"/>
              </w:rPr>
              <w:t>偏弱</w:t>
            </w:r>
          </w:p>
        </w:tc>
        <w:tc>
          <w:tcPr>
            <w:tcW w:w="6804" w:type="dxa"/>
            <w:vMerge w:val="restart"/>
          </w:tcPr>
          <w:p w14:paraId="0838F4A8">
            <w:pPr>
              <w:keepNext w:val="0"/>
              <w:keepLines w:val="0"/>
              <w:suppressLineNumbers w:val="0"/>
              <w:tabs>
                <w:tab w:val="left" w:pos="7088"/>
              </w:tabs>
              <w:adjustRightInd w:val="0"/>
              <w:snapToGrid w:val="0"/>
              <w:spacing w:before="0" w:beforeAutospacing="0" w:after="0" w:afterAutospacing="0" w:line="276" w:lineRule="auto"/>
              <w:ind w:left="0" w:right="0"/>
              <w:jc w:val="left"/>
              <w:rPr>
                <w:rFonts w:hint="eastAsia" w:ascii="宋体" w:hAnsi="宋体" w:eastAsia="宋体"/>
                <w:szCs w:val="21"/>
                <w:lang w:eastAsia="zh"/>
                <w:woUserID w:val="9"/>
              </w:rPr>
            </w:pPr>
            <w:r>
              <w:rPr>
                <w:rFonts w:hint="eastAsia" w:ascii="宋体" w:hAnsi="宋体"/>
                <w:b/>
                <w:bCs/>
                <w:szCs w:val="21"/>
                <w:woUserID w:val="9"/>
              </w:rPr>
              <w:t>生猪</w:t>
            </w:r>
            <w:r>
              <w:rPr>
                <w:rFonts w:hint="eastAsia" w:ascii="宋体" w:hAnsi="宋体"/>
                <w:szCs w:val="21"/>
                <w:woUserID w:val="9"/>
              </w:rPr>
              <w:t>：</w:t>
            </w:r>
            <w:r>
              <w:rPr>
                <w:rFonts w:hint="eastAsia" w:ascii="宋体" w:hAnsi="宋体"/>
                <w:szCs w:val="21"/>
                <w:lang w:eastAsia="zh"/>
                <w:woUserID w:val="9"/>
              </w:rPr>
              <w:t>供给端饲料原料供应充足且养殖端补栏积极性维持高位，支撑整体出栏量；需求端终端消费未见显著改善，屠宰企业开工率处于季节性低位。短期来看，阶段性出栏节奏调整及市场情绪修复推动猪价短暂反弹，但核心矛盾仍为供需失衡——肥猪与标猪价差持续走扩反映养殖端压栏惜售情绪浓厚，市场处于被动垒库阶段。展望后市，在终端需求缺乏实质性提振背景下，猪价或延续震荡偏弱走势，需重点关注清明节前集中出栏对短期价格的压力，以及肥标价差收窄可能触发的大猪抛售潮对价格的进一步压制。</w:t>
            </w:r>
          </w:p>
          <w:p w14:paraId="17CA1AC0">
            <w:pPr>
              <w:keepNext w:val="0"/>
              <w:keepLines w:val="0"/>
              <w:widowControl/>
              <w:suppressLineNumbers w:val="0"/>
              <w:spacing w:before="0" w:beforeAutospacing="0" w:after="0" w:afterAutospacing="0"/>
              <w:ind w:left="0" w:right="0"/>
              <w:jc w:val="left"/>
              <w:rPr>
                <w:rFonts w:hint="eastAsia" w:ascii="宋体" w:hAnsi="宋体" w:eastAsia="宋体"/>
                <w:szCs w:val="21"/>
                <w:lang w:eastAsia="zh-CN"/>
                <w:woUserID w:val="9"/>
              </w:rPr>
            </w:pPr>
            <w:r>
              <w:rPr>
                <w:rFonts w:hint="eastAsia" w:ascii="宋体" w:hAnsi="宋体"/>
                <w:b/>
                <w:bCs/>
                <w:szCs w:val="21"/>
                <w:woUserID w:val="9"/>
              </w:rPr>
              <w:t>苹果</w:t>
            </w:r>
            <w:r>
              <w:rPr>
                <w:rFonts w:hint="eastAsia" w:ascii="宋体" w:hAnsi="宋体"/>
                <w:szCs w:val="21"/>
                <w:woUserID w:val="9"/>
              </w:rPr>
              <w:t>：</w:t>
            </w:r>
            <w:r>
              <w:rPr>
                <w:rFonts w:hint="default" w:ascii="宋体" w:hAnsi="宋体" w:eastAsia="宋体" w:cs="宋体"/>
                <w:sz w:val="24"/>
                <w:szCs w:val="24"/>
                <w:woUserID w:val="9"/>
              </w:rPr>
              <w:t>清明节备货气</w:t>
            </w:r>
            <w:r>
              <w:rPr>
                <w:rFonts w:hint="default"/>
                <w:szCs w:val="20"/>
              </w:rPr>
              <w:t>氛一般，苹果走货偏慢。部分果农有惜售情绪。</w:t>
            </w:r>
            <w:r>
              <w:rPr>
                <w:rFonts w:hint="default"/>
                <w:szCs w:val="20"/>
                <w:lang w:val="en-US" w:eastAsia="zh-CN"/>
              </w:rPr>
              <w:t>周内山东产区询价客商数量尚可，但整体成交略显不温不火，清明节备货氛围整体不旺。目前外贸出口采购减少，小单车及 周边市场客户按需拿货。</w:t>
            </w:r>
            <w:r>
              <w:rPr>
                <w:rFonts w:hint="eastAsia" w:ascii="宋体" w:hAnsi="宋体" w:eastAsia="宋体"/>
                <w:szCs w:val="21"/>
                <w:woUserID w:val="9"/>
              </w:rPr>
              <w:t> </w:t>
            </w:r>
          </w:p>
          <w:p w14:paraId="1A2239A4">
            <w:pPr>
              <w:keepNext w:val="0"/>
              <w:keepLines w:val="0"/>
              <w:suppressLineNumbers w:val="0"/>
              <w:tabs>
                <w:tab w:val="left" w:pos="7088"/>
              </w:tabs>
              <w:adjustRightInd w:val="0"/>
              <w:snapToGrid w:val="0"/>
              <w:spacing w:before="0" w:beforeAutospacing="0" w:after="0" w:afterAutospacing="0" w:line="276" w:lineRule="auto"/>
              <w:ind w:left="0" w:right="0"/>
              <w:jc w:val="left"/>
              <w:rPr>
                <w:rFonts w:hint="eastAsia" w:ascii="宋体" w:hAnsi="宋体" w:eastAsia="宋体" w:cs="宋体"/>
                <w:sz w:val="24"/>
                <w:szCs w:val="24"/>
                <w:lang w:eastAsia="zh"/>
                <w:woUserID w:val="9"/>
              </w:rPr>
            </w:pPr>
            <w:r>
              <w:rPr>
                <w:rFonts w:hint="eastAsia" w:ascii="宋体" w:hAnsi="宋体"/>
                <w:b/>
                <w:bCs/>
                <w:szCs w:val="21"/>
                <w:woUserID w:val="9"/>
              </w:rPr>
              <w:t>玉米</w:t>
            </w:r>
            <w:r>
              <w:rPr>
                <w:rFonts w:hint="eastAsia" w:ascii="宋体" w:hAnsi="宋体"/>
                <w:szCs w:val="21"/>
                <w:woUserID w:val="9"/>
              </w:rPr>
              <w:t>：</w:t>
            </w:r>
            <w:r>
              <w:rPr>
                <w:rFonts w:hint="default" w:ascii="宋体" w:hAnsi="宋体" w:eastAsia="宋体" w:cs="宋体"/>
                <w:sz w:val="21"/>
                <w:szCs w:val="21"/>
                <w:woUserID w:val="9"/>
              </w:rPr>
              <w:t>中储粮近期采购与销售轮换量同步增加，但整体采购规模仍显著高于销售量，加之黑龙江地区陈稻拍卖重启引发市场对替代粮源供应的担忧。当前小麦与玉米价差已明显收窄，前期低价建库的贸易主体存在集中出货意愿，导致产区现货价格涨势趋缓，港口报价小幅回落。不过终端需求维持韧性，下游加工企业库存连续2-3周未能有效累积，市场去库预期升温或为玉米价格企稳反弹提供支撑。</w:t>
            </w:r>
          </w:p>
          <w:p w14:paraId="292AB537">
            <w:pPr>
              <w:keepNext w:val="0"/>
              <w:keepLines w:val="0"/>
              <w:widowControl w:val="0"/>
              <w:suppressLineNumbers w:val="0"/>
              <w:spacing w:before="0" w:beforeAutospacing="0" w:after="0" w:afterAutospacing="0"/>
              <w:ind w:left="0" w:right="0"/>
              <w:jc w:val="both"/>
              <w:rPr>
                <w:rFonts w:hint="eastAsia" w:ascii="宋体" w:hAnsi="宋体" w:eastAsia="宋体"/>
                <w:i/>
                <w:iCs/>
                <w:szCs w:val="21"/>
                <w:lang w:eastAsia="zh"/>
                <w:woUserID w:val="9"/>
              </w:rPr>
            </w:pPr>
            <w:r>
              <w:rPr>
                <w:rFonts w:hint="eastAsia" w:ascii="宋体" w:hAnsi="宋体"/>
                <w:b/>
                <w:bCs/>
                <w:szCs w:val="21"/>
                <w:woUserID w:val="9"/>
              </w:rPr>
              <w:t>鸡蛋：</w:t>
            </w:r>
            <w:r>
              <w:rPr>
                <w:rFonts w:hint="eastAsia" w:ascii="宋体" w:hAnsi="宋体"/>
                <w:b w:val="0"/>
                <w:bCs w:val="0"/>
                <w:szCs w:val="21"/>
                <w:lang w:eastAsia="zh"/>
                <w:woUserID w:val="9"/>
              </w:rPr>
              <w:t>周初市场交易清淡，下游经销商看空后市参市谨慎，产销区走货均放缓，局部余货压力增加，蛋价承压走低，随着蛋价下跌，受抄底及盼涨情绪影响，市场成交较前期有所好转，但整体需求表现一般，产区库存尚未缓解，蛋价上涨略显乏力。</w:t>
            </w:r>
          </w:p>
        </w:tc>
      </w:tr>
      <w:tr w14:paraId="672E14BC">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240" w:hRule="atLeast"/>
          <w:jc w:val="center"/>
        </w:trPr>
        <w:tc>
          <w:tcPr>
            <w:tcW w:w="631" w:type="dxa"/>
            <w:vMerge w:val="continue"/>
          </w:tcPr>
          <w:p w14:paraId="72E01CFD">
            <w:pPr>
              <w:keepNext w:val="0"/>
              <w:keepLines w:val="0"/>
              <w:suppressLineNumbers w:val="0"/>
              <w:spacing w:before="0" w:beforeAutospacing="0" w:after="0" w:afterAutospacing="0"/>
              <w:ind w:left="0" w:right="0"/>
              <w:rPr>
                <w:rFonts w:hint="default" w:ascii="宋体" w:hAnsi="宋体"/>
                <w:b/>
                <w:sz w:val="24"/>
                <w:szCs w:val="21"/>
              </w:rPr>
            </w:pPr>
          </w:p>
        </w:tc>
        <w:tc>
          <w:tcPr>
            <w:tcW w:w="1397" w:type="dxa"/>
            <w:vAlign w:val="center"/>
          </w:tcPr>
          <w:p w14:paraId="2FA025EE">
            <w:pPr>
              <w:keepNext w:val="0"/>
              <w:keepLines w:val="0"/>
              <w:suppressLineNumbers w:val="0"/>
              <w:spacing w:before="0" w:beforeAutospacing="0" w:after="0" w:afterAutospacing="0"/>
              <w:ind w:left="0" w:right="0"/>
              <w:jc w:val="center"/>
              <w:rPr>
                <w:rFonts w:hint="eastAsia" w:eastAsia="宋体"/>
                <w:szCs w:val="20"/>
              </w:rPr>
            </w:pPr>
            <w:r>
              <w:rPr>
                <w:rFonts w:hint="eastAsia"/>
                <w:szCs w:val="20"/>
              </w:rPr>
              <w:t>苹果</w:t>
            </w:r>
          </w:p>
        </w:tc>
        <w:tc>
          <w:tcPr>
            <w:tcW w:w="1254" w:type="dxa"/>
            <w:shd w:val="clear" w:color="auto" w:fill="auto"/>
            <w:vAlign w:val="center"/>
          </w:tcPr>
          <w:p w14:paraId="26ED62A5">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i/>
                <w:iCs/>
                <w:kern w:val="2"/>
                <w:sz w:val="21"/>
                <w:szCs w:val="20"/>
                <w:lang w:val="en-US" w:eastAsia="zh" w:bidi="ar-SA"/>
                <w:woUserID w:val="14"/>
              </w:rPr>
            </w:pPr>
            <w:r>
              <w:rPr>
                <w:rFonts w:hint="eastAsia" w:ascii="宋体" w:hAnsi="宋体"/>
                <w:color w:val="000000"/>
                <w:szCs w:val="21"/>
                <w:lang w:eastAsia="zh"/>
              </w:rPr>
              <w:t>稳中偏</w:t>
            </w:r>
            <w:r>
              <w:rPr>
                <w:rFonts w:hint="eastAsia" w:ascii="宋体" w:hAnsi="宋体"/>
                <w:color w:val="000000"/>
                <w:szCs w:val="21"/>
                <w:lang w:eastAsia="zh"/>
                <w:woUserID w:val="14"/>
              </w:rPr>
              <w:t>弱</w:t>
            </w:r>
          </w:p>
        </w:tc>
        <w:tc>
          <w:tcPr>
            <w:tcW w:w="6804" w:type="dxa"/>
            <w:vMerge w:val="continue"/>
          </w:tcPr>
          <w:p w14:paraId="10D5F113">
            <w:pPr>
              <w:keepNext w:val="0"/>
              <w:keepLines w:val="0"/>
              <w:suppressLineNumbers w:val="0"/>
              <w:spacing w:before="0" w:beforeAutospacing="0" w:after="0" w:afterAutospacing="0"/>
              <w:ind w:left="0" w:right="0"/>
              <w:rPr>
                <w:rFonts w:hint="default" w:ascii="宋体" w:hAnsi="宋体"/>
                <w:i/>
                <w:iCs/>
                <w:sz w:val="18"/>
                <w:szCs w:val="18"/>
              </w:rPr>
            </w:pPr>
          </w:p>
        </w:tc>
      </w:tr>
      <w:tr w14:paraId="4601E7D5">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800" w:hRule="atLeast"/>
          <w:jc w:val="center"/>
        </w:trPr>
        <w:tc>
          <w:tcPr>
            <w:tcW w:w="631" w:type="dxa"/>
            <w:vMerge w:val="continue"/>
          </w:tcPr>
          <w:p w14:paraId="00812C45">
            <w:pPr>
              <w:keepNext w:val="0"/>
              <w:keepLines w:val="0"/>
              <w:suppressLineNumbers w:val="0"/>
              <w:spacing w:before="0" w:beforeAutospacing="0" w:after="0" w:afterAutospacing="0"/>
              <w:ind w:left="0" w:right="0"/>
              <w:rPr>
                <w:rFonts w:hint="default" w:ascii="宋体" w:hAnsi="宋体"/>
                <w:b/>
                <w:sz w:val="24"/>
                <w:szCs w:val="21"/>
              </w:rPr>
            </w:pPr>
          </w:p>
        </w:tc>
        <w:tc>
          <w:tcPr>
            <w:tcW w:w="1397" w:type="dxa"/>
            <w:vAlign w:val="center"/>
          </w:tcPr>
          <w:p w14:paraId="0C633669">
            <w:pPr>
              <w:keepNext w:val="0"/>
              <w:keepLines w:val="0"/>
              <w:suppressLineNumbers w:val="0"/>
              <w:spacing w:before="0" w:beforeAutospacing="0" w:after="0" w:afterAutospacing="0"/>
              <w:ind w:left="0" w:right="0"/>
              <w:jc w:val="center"/>
              <w:rPr>
                <w:rFonts w:hint="eastAsia" w:eastAsia="宋体"/>
                <w:szCs w:val="20"/>
              </w:rPr>
            </w:pPr>
            <w:r>
              <w:rPr>
                <w:rFonts w:hint="eastAsia" w:ascii="宋体" w:hAnsi="宋体"/>
                <w:szCs w:val="21"/>
              </w:rPr>
              <w:t>玉米</w:t>
            </w:r>
          </w:p>
        </w:tc>
        <w:tc>
          <w:tcPr>
            <w:tcW w:w="1254" w:type="dxa"/>
            <w:shd w:val="clear" w:color="auto" w:fill="auto"/>
            <w:vAlign w:val="center"/>
          </w:tcPr>
          <w:p w14:paraId="24F83677">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i/>
                <w:iCs/>
                <w:kern w:val="2"/>
                <w:sz w:val="21"/>
                <w:szCs w:val="20"/>
                <w:lang w:val="en-US" w:eastAsia="zh" w:bidi="ar-SA"/>
                <w:woUserID w:val="9"/>
              </w:rPr>
            </w:pPr>
            <w:r>
              <w:rPr>
                <w:rFonts w:hint="eastAsia" w:eastAsia="宋体"/>
                <w:i w:val="0"/>
                <w:iCs w:val="0"/>
                <w:szCs w:val="20"/>
              </w:rPr>
              <w:t>震荡</w:t>
            </w:r>
            <w:r>
              <w:rPr>
                <w:rFonts w:hint="eastAsia"/>
                <w:i w:val="0"/>
                <w:iCs w:val="0"/>
                <w:szCs w:val="20"/>
                <w:lang w:eastAsia="zh"/>
                <w:woUserID w:val="9"/>
              </w:rPr>
              <w:t>偏弱</w:t>
            </w:r>
          </w:p>
        </w:tc>
        <w:tc>
          <w:tcPr>
            <w:tcW w:w="6804" w:type="dxa"/>
            <w:vMerge w:val="continue"/>
          </w:tcPr>
          <w:p w14:paraId="35D14EE0">
            <w:pPr>
              <w:keepNext w:val="0"/>
              <w:keepLines w:val="0"/>
              <w:suppressLineNumbers w:val="0"/>
              <w:spacing w:before="0" w:beforeAutospacing="0" w:after="0" w:afterAutospacing="0"/>
              <w:ind w:left="0" w:right="0"/>
              <w:rPr>
                <w:rFonts w:hint="default" w:ascii="宋体" w:hAnsi="宋体"/>
                <w:i/>
                <w:iCs/>
                <w:sz w:val="18"/>
                <w:szCs w:val="18"/>
              </w:rPr>
            </w:pPr>
          </w:p>
        </w:tc>
      </w:tr>
      <w:tr w14:paraId="54829D79">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400" w:hRule="atLeast"/>
          <w:jc w:val="center"/>
        </w:trPr>
        <w:tc>
          <w:tcPr>
            <w:tcW w:w="631" w:type="dxa"/>
            <w:vMerge w:val="continue"/>
          </w:tcPr>
          <w:p w14:paraId="1150B3A6">
            <w:pPr>
              <w:keepNext w:val="0"/>
              <w:keepLines w:val="0"/>
              <w:suppressLineNumbers w:val="0"/>
              <w:spacing w:before="0" w:beforeAutospacing="0" w:after="0" w:afterAutospacing="0"/>
              <w:ind w:left="0" w:right="0"/>
              <w:rPr>
                <w:rFonts w:hint="default" w:ascii="宋体" w:hAnsi="宋体"/>
                <w:b/>
                <w:sz w:val="24"/>
                <w:szCs w:val="21"/>
              </w:rPr>
            </w:pPr>
          </w:p>
        </w:tc>
        <w:tc>
          <w:tcPr>
            <w:tcW w:w="1397" w:type="dxa"/>
            <w:vAlign w:val="center"/>
          </w:tcPr>
          <w:p w14:paraId="0CB26500">
            <w:pPr>
              <w:keepNext w:val="0"/>
              <w:keepLines w:val="0"/>
              <w:suppressLineNumbers w:val="0"/>
              <w:spacing w:before="0" w:beforeAutospacing="0" w:after="0" w:afterAutospacing="0"/>
              <w:ind w:left="0" w:right="0"/>
              <w:jc w:val="center"/>
              <w:rPr>
                <w:rFonts w:hint="default"/>
                <w:szCs w:val="20"/>
              </w:rPr>
            </w:pPr>
            <w:r>
              <w:rPr>
                <w:rFonts w:hint="eastAsia" w:ascii="宋体" w:hAnsi="宋体"/>
                <w:szCs w:val="21"/>
              </w:rPr>
              <w:t>鸡蛋</w:t>
            </w:r>
          </w:p>
        </w:tc>
        <w:tc>
          <w:tcPr>
            <w:tcW w:w="1254" w:type="dxa"/>
            <w:shd w:val="clear" w:color="auto" w:fill="auto"/>
            <w:vAlign w:val="center"/>
          </w:tcPr>
          <w:p w14:paraId="5CEB88E4">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i/>
                <w:iCs/>
                <w:kern w:val="2"/>
                <w:sz w:val="21"/>
                <w:szCs w:val="20"/>
                <w:lang w:val="en-US" w:eastAsia="zh" w:bidi="ar-SA"/>
                <w:woUserID w:val="14"/>
              </w:rPr>
            </w:pPr>
            <w:r>
              <w:rPr>
                <w:rFonts w:hint="eastAsia"/>
                <w:i w:val="0"/>
                <w:iCs w:val="0"/>
                <w:szCs w:val="20"/>
                <w:lang w:eastAsia="zh"/>
                <w:woUserID w:val="14"/>
              </w:rPr>
              <w:t>震荡偏弱</w:t>
            </w:r>
          </w:p>
        </w:tc>
        <w:tc>
          <w:tcPr>
            <w:tcW w:w="6804" w:type="dxa"/>
            <w:vMerge w:val="continue"/>
          </w:tcPr>
          <w:p w14:paraId="6240F9F7">
            <w:pPr>
              <w:keepNext w:val="0"/>
              <w:keepLines w:val="0"/>
              <w:suppressLineNumbers w:val="0"/>
              <w:spacing w:before="0" w:beforeAutospacing="0" w:after="0" w:afterAutospacing="0"/>
              <w:ind w:left="0" w:right="0"/>
              <w:rPr>
                <w:rFonts w:hint="default" w:ascii="宋体" w:hAnsi="宋体"/>
                <w:i/>
                <w:iCs/>
                <w:sz w:val="18"/>
                <w:szCs w:val="18"/>
              </w:rPr>
            </w:pPr>
          </w:p>
        </w:tc>
      </w:tr>
    </w:tbl>
    <w:p w14:paraId="0C30FBC3">
      <w:pPr>
        <w:spacing w:line="340" w:lineRule="exact"/>
        <w:ind w:left="0" w:leftChars="0" w:firstLine="0" w:firstLineChars="0"/>
        <w:rPr>
          <w:rFonts w:hint="eastAsia" w:ascii="宋体" w:hAnsi="宋体"/>
          <w:b/>
          <w:bCs/>
          <w:color w:val="000000"/>
        </w:rPr>
      </w:pPr>
      <w:r>
        <w:rPr>
          <w:rFonts w:hint="eastAsia" w:ascii="宋体" w:hAnsi="宋体"/>
          <w:b/>
          <w:bCs/>
          <w:color w:val="000000"/>
        </w:rPr>
        <w:t>免责声明：</w:t>
      </w:r>
    </w:p>
    <w:p w14:paraId="42429877">
      <w:pPr>
        <w:numPr>
          <w:ilvl w:val="0"/>
          <w:numId w:val="0"/>
        </w:numPr>
        <w:spacing w:line="340" w:lineRule="exact"/>
        <w:ind w:firstLine="420" w:firstLineChars="200"/>
        <w:rPr>
          <w:rFonts w:ascii="宋体" w:hAnsi="宋体"/>
          <w:color w:val="000000"/>
        </w:rPr>
      </w:pPr>
      <w:r>
        <w:rPr>
          <w:rFonts w:hint="eastAsia" w:ascii="宋体" w:hAnsi="宋体"/>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或征价，交易者据此作出的任何投资决策与本公司和作者无关，请交易者务必独立进行交易决策。我公司不对交易结果做任何保证，不对因本报告的内容而引致的损失承担任何责任。</w:t>
      </w:r>
    </w:p>
    <w:p w14:paraId="2EC8AA1D">
      <w:pPr>
        <w:spacing w:line="340" w:lineRule="exact"/>
        <w:ind w:firstLine="420" w:firstLineChars="200"/>
        <w:rPr>
          <w:rFonts w:ascii="宋体" w:hAnsi="宋体"/>
          <w:color w:val="000000"/>
        </w:rPr>
      </w:pPr>
      <w:r>
        <w:rPr>
          <w:rFonts w:hint="eastAsia" w:ascii="宋体" w:hAnsi="宋体"/>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14:paraId="123833D9">
      <w:pPr>
        <w:spacing w:line="340" w:lineRule="exact"/>
        <w:ind w:firstLine="420" w:firstLineChars="200"/>
        <w:rPr>
          <w:rFonts w:ascii="宋体" w:hAnsi="宋体"/>
          <w:color w:val="000000"/>
        </w:rPr>
      </w:pPr>
      <w:r>
        <w:rPr>
          <w:rFonts w:hint="eastAsia" w:ascii="宋体" w:hAnsi="宋体"/>
          <w:color w:val="000000"/>
        </w:rPr>
        <w:t>3.在法律范围内，公司或关联机构可能会就涉及的品种进行交易，或可能为其他公司交易提供服务。</w:t>
      </w:r>
    </w:p>
    <w:p w14:paraId="6E0CC44A">
      <w:pPr>
        <w:spacing w:line="340" w:lineRule="exact"/>
        <w:ind w:firstLine="420" w:firstLineChars="200"/>
        <w:rPr>
          <w:rFonts w:ascii="宋体" w:hAnsi="宋体"/>
          <w:color w:val="000000"/>
        </w:rPr>
      </w:pPr>
      <w:r>
        <w:rPr>
          <w:rFonts w:hint="eastAsia" w:ascii="宋体" w:hAnsi="宋体"/>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sectPr>
      <w:headerReference r:id="rId3" w:type="default"/>
      <w:footerReference r:id="rId5" w:type="default"/>
      <w:headerReference r:id="rId4" w:type="even"/>
      <w:footerReference r:id="rId6" w:type="even"/>
      <w:pgSz w:w="11906" w:h="16838"/>
      <w:pgMar w:top="1701" w:right="1274" w:bottom="1701" w:left="9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altName w:val="Times New Roman"/>
    <w:panose1 w:val="02010609030101010101"/>
    <w:charset w:val="86"/>
    <w:family w:val="modern"/>
    <w:pitch w:val="default"/>
    <w:sig w:usb0="00000000" w:usb1="00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auto"/>
    <w:pitch w:val="default"/>
    <w:sig w:usb0="00000000" w:usb1="00000000" w:usb2="00000000" w:usb3="00000000" w:csb0="00040001" w:csb1="00000000"/>
  </w:font>
  <w:font w:name="Arial Black">
    <w:altName w:val="Arial"/>
    <w:panose1 w:val="020B0A04020102020204"/>
    <w:charset w:val="00"/>
    <w:family w:val="swiss"/>
    <w:pitch w:val="default"/>
    <w:sig w:usb0="00000000" w:usb1="00000000" w:usb2="00000000" w:usb3="00000000" w:csb0="6000009F" w:csb1="DFD70000"/>
  </w:font>
  <w:font w:name="simsun">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19D00">
    <w:pPr>
      <w:pStyle w:val="55"/>
      <w:framePr w:wrap="around" w:vAnchor="text" w:hAnchor="page" w:x="10621" w:y="-182"/>
      <w:rPr>
        <w:rStyle w:val="92"/>
        <w:rFonts w:ascii="仿宋_GB2312" w:hAnsi="仿宋_GB2312" w:eastAsia="仿宋_GB2312"/>
        <w:color w:val="CC0000"/>
        <w:sz w:val="22"/>
      </w:rPr>
    </w:pPr>
    <w:r>
      <w:rPr>
        <w:rFonts w:hint="eastAsia" w:ascii="仿宋_GB2312" w:hAnsi="仿宋_GB2312" w:eastAsia="仿宋_GB2312"/>
        <w:b/>
        <w:color w:val="CC0000"/>
        <w:sz w:val="30"/>
      </w:rPr>
      <w:fldChar w:fldCharType="begin"/>
    </w:r>
    <w:r>
      <w:rPr>
        <w:rStyle w:val="92"/>
        <w:rFonts w:hint="eastAsia" w:ascii="仿宋_GB2312" w:hAnsi="仿宋_GB2312" w:eastAsia="仿宋_GB2312"/>
        <w:b/>
        <w:color w:val="CC0000"/>
        <w:sz w:val="30"/>
      </w:rPr>
      <w:instrText xml:space="preserve">PAGE  </w:instrText>
    </w:r>
    <w:r>
      <w:rPr>
        <w:rFonts w:hint="eastAsia" w:ascii="仿宋_GB2312" w:hAnsi="仿宋_GB2312" w:eastAsia="仿宋_GB2312"/>
        <w:b/>
        <w:color w:val="CC0000"/>
        <w:sz w:val="30"/>
      </w:rPr>
      <w:fldChar w:fldCharType="separate"/>
    </w:r>
    <w:r>
      <w:rPr>
        <w:rStyle w:val="92"/>
        <w:rFonts w:ascii="仿宋_GB2312" w:hAnsi="仿宋_GB2312" w:eastAsia="仿宋_GB2312"/>
        <w:b/>
        <w:color w:val="CC0000"/>
        <w:sz w:val="30"/>
      </w:rPr>
      <w:t>5</w:t>
    </w:r>
    <w:r>
      <w:rPr>
        <w:rFonts w:hint="eastAsia" w:ascii="仿宋_GB2312" w:hAnsi="仿宋_GB2312" w:eastAsia="仿宋_GB2312"/>
        <w:b/>
        <w:color w:val="CC0000"/>
        <w:sz w:val="30"/>
      </w:rPr>
      <w:fldChar w:fldCharType="end"/>
    </w:r>
  </w:p>
  <w:p w14:paraId="173D1DF3">
    <w:pPr>
      <w:pStyle w:val="55"/>
      <w:rPr>
        <w:sz w:val="21"/>
      </w:rPr>
    </w:pPr>
    <w:r>
      <mc:AlternateContent>
        <mc:Choice Requires="wps">
          <w:drawing>
            <wp:anchor distT="0" distB="0" distL="0" distR="0" simplePos="0" relativeHeight="251659264" behindDoc="0" locked="0" layoutInCell="1" allowOverlap="1">
              <wp:simplePos x="0" y="0"/>
              <wp:positionH relativeFrom="column">
                <wp:posOffset>6068695</wp:posOffset>
              </wp:positionH>
              <wp:positionV relativeFrom="page">
                <wp:posOffset>9599295</wp:posOffset>
              </wp:positionV>
              <wp:extent cx="342900" cy="297180"/>
              <wp:effectExtent l="0" t="0" r="0" b="7620"/>
              <wp:wrapNone/>
              <wp:docPr id="4102"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ln w="25400" cap="flat" cmpd="sng">
                        <a:solidFill>
                          <a:srgbClr val="CC0000"/>
                        </a:solidFill>
                        <a:prstDash val="solid"/>
                        <a:miter/>
                        <a:headEnd type="none" w="med" len="med"/>
                        <a:tailEnd type="none" w="med" len="med"/>
                      </a:ln>
                    </wps:spPr>
                    <wps:bodyPr/>
                  </wps:wsp>
                </a:graphicData>
              </a:graphic>
            </wp:anchor>
          </w:drawing>
        </mc:Choice>
        <mc:Fallback>
          <w:pict>
            <v:rect id="Rectangle 8" o:spid="_x0000_s1026" o:spt="1" style="position:absolute;left:0pt;margin-left:477.85pt;margin-top:755.85pt;height:23.4pt;width:27pt;mso-position-vertical-relative:page;z-index:25165926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z+Y99sA&#10;AAAOAQAADwAAAAAAAAABACAAAAAiAAAAZHJzL2Rvd25yZXYueG1sUEsBAhQAFAAAAAgAh07iQNE6&#10;aUPjAQAA5AMAAA4AAAAAAAAAAQAgAAAAKgEAAGRycy9lMm9Eb2MueG1sUEsFBgAAAAAGAAYAWQEA&#10;AH8FAAAAAA==&#10;">
              <v:fill on="f" focussize="0,0"/>
              <v:stroke weight="2pt" color="#CC0000" joinstyle="miter"/>
              <v:imagedata o:title=""/>
              <o:lock v:ext="edit" aspectratio="f"/>
            </v:rect>
          </w:pict>
        </mc:Fallback>
      </mc:AlternateContent>
    </w:r>
    <w:r>
      <w:rPr>
        <w:sz w:val="20"/>
        <w:u w:val="thick"/>
      </w:rPr>
      <mc:AlternateContent>
        <mc:Choice Requires="wps">
          <w:drawing>
            <wp:anchor distT="0" distB="0" distL="0" distR="0" simplePos="0" relativeHeight="251659264" behindDoc="0" locked="0" layoutInCell="1" allowOverlap="1">
              <wp:simplePos x="0" y="0"/>
              <wp:positionH relativeFrom="column">
                <wp:posOffset>2066290</wp:posOffset>
              </wp:positionH>
              <wp:positionV relativeFrom="page">
                <wp:posOffset>9599295</wp:posOffset>
              </wp:positionV>
              <wp:extent cx="3995420" cy="297180"/>
              <wp:effectExtent l="0" t="0" r="5080" b="7620"/>
              <wp:wrapNone/>
              <wp:docPr id="4103" name="Rectangle 7"/>
              <wp:cNvGraphicFramePr/>
              <a:graphic xmlns:a="http://schemas.openxmlformats.org/drawingml/2006/main">
                <a:graphicData uri="http://schemas.microsoft.com/office/word/2010/wordprocessingShape">
                  <wps:wsp>
                    <wps:cNvSpPr/>
                    <wps:spPr>
                      <a:xfrm>
                        <a:off x="0" y="0"/>
                        <a:ext cx="3995419" cy="297180"/>
                      </a:xfrm>
                      <a:prstGeom prst="rect">
                        <a:avLst/>
                      </a:prstGeom>
                      <a:solidFill>
                        <a:srgbClr val="CC0000"/>
                      </a:solidFill>
                      <a:ln w="25400" cap="flat" cmpd="sng">
                        <a:solidFill>
                          <a:srgbClr val="CC0000"/>
                        </a:solidFill>
                        <a:prstDash val="solid"/>
                        <a:miter/>
                        <a:headEnd type="none" w="med" len="med"/>
                        <a:tailEnd type="none" w="med" len="med"/>
                      </a:ln>
                    </wps:spPr>
                    <wps:txbx>
                      <w:txbxContent>
                        <w:p w14:paraId="0907C90C">
                          <w:pPr>
                            <w:ind w:firstLine="360" w:firstLineChars="150"/>
                            <w:jc w:val="center"/>
                            <w:rPr>
                              <w:rFonts w:ascii="宋体" w:hAnsi="宋体"/>
                              <w:b/>
                              <w:color w:val="FFFFFF"/>
                              <w:sz w:val="24"/>
                            </w:rPr>
                          </w:pPr>
                          <w:r>
                            <w:rPr>
                              <w:rFonts w:hint="eastAsia" w:ascii="宋体" w:hAnsi="宋体"/>
                              <w:b/>
                              <w:color w:val="FFFFFF"/>
                              <w:sz w:val="24"/>
                            </w:rPr>
                            <w:t>期市有风险投资须谨慎</w:t>
                          </w:r>
                        </w:p>
                      </w:txbxContent>
                    </wps:txbx>
                    <wps:bodyPr wrap="square" upright="1"/>
                  </wps:wsp>
                </a:graphicData>
              </a:graphic>
            </wp:anchor>
          </w:drawing>
        </mc:Choice>
        <mc:Fallback>
          <w:pict>
            <v:rect id="Rectangle 7" o:spid="_x0000_s1026" o:spt="1" style="position:absolute;left:0pt;margin-left:162.7pt;margin-top:755.85pt;height:23.4pt;width:314.6pt;mso-position-vertical-relative:page;z-index:251659264;mso-width-relative:page;mso-height-relative:page;" fillcolor="#CC0000" filled="t" stroked="t" coordsize="21600,21600" o:gfxdata="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&#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DA642wAAAA0BAAAPAAAAAAAAAAEAIAAAACIAAABk&#10;cnMvZG93bnJldi54bWxQSwECFAAUAAAACACHTuJAiFoEtgMCAAA+BAAADgAAAAAAAAABACAAAAAq&#10;AQAAZHJzL2Uyb0RvYy54bWxQSwUGAAAAAAYABgBZAQAAnwUAAAAA&#10;">
              <v:fill on="t" focussize="0,0"/>
              <v:stroke weight="2pt" color="#CC0000" joinstyle="miter"/>
              <v:imagedata o:title=""/>
              <o:lock v:ext="edit" aspectratio="f"/>
              <v:textbox>
                <w:txbxContent>
                  <w:p w14:paraId="0907C90C">
                    <w:pPr>
                      <w:ind w:firstLine="360" w:firstLineChars="150"/>
                      <w:jc w:val="center"/>
                      <w:rPr>
                        <w:rFonts w:ascii="宋体" w:hAnsi="宋体"/>
                        <w:b/>
                        <w:color w:val="FFFFFF"/>
                        <w:sz w:val="24"/>
                      </w:rPr>
                    </w:pPr>
                    <w:r>
                      <w:rPr>
                        <w:rFonts w:hint="eastAsia" w:ascii="宋体" w:hAnsi="宋体"/>
                        <w:b/>
                        <w:color w:val="FFFFFF"/>
                        <w:sz w:val="24"/>
                      </w:rPr>
                      <w:t>期市有风险投资须谨慎</w:t>
                    </w:r>
                  </w:p>
                </w:txbxContent>
              </v:textbox>
            </v:rect>
          </w:pict>
        </mc:Fallback>
      </mc:AlternateContent>
    </w:r>
  </w:p>
  <w:p w14:paraId="4D8641FA">
    <w:pPr>
      <w:pStyle w:val="55"/>
    </w:pPr>
    <w:r>
      <mc:AlternateContent>
        <mc:Choice Requires="wps">
          <w:drawing>
            <wp:anchor distT="0" distB="0" distL="0" distR="0" simplePos="0" relativeHeight="251659264" behindDoc="0" locked="0" layoutInCell="1" allowOverlap="1">
              <wp:simplePos x="0" y="0"/>
              <wp:positionH relativeFrom="column">
                <wp:posOffset>-243840</wp:posOffset>
              </wp:positionH>
              <wp:positionV relativeFrom="page">
                <wp:posOffset>9599295</wp:posOffset>
              </wp:positionV>
              <wp:extent cx="2286000" cy="297180"/>
              <wp:effectExtent l="0" t="0" r="0" b="7620"/>
              <wp:wrapNone/>
              <wp:docPr id="4104" name="Text Box 6"/>
              <wp:cNvGraphicFramePr/>
              <a:graphic xmlns:a="http://schemas.openxmlformats.org/drawingml/2006/main">
                <a:graphicData uri="http://schemas.microsoft.com/office/word/2010/wordprocessingShape">
                  <wps:wsp>
                    <wps:cNvSpPr/>
                    <wps:spPr>
                      <a:xfrm>
                        <a:off x="0" y="0"/>
                        <a:ext cx="2286000" cy="297180"/>
                      </a:xfrm>
                      <a:prstGeom prst="rect">
                        <a:avLst/>
                      </a:prstGeom>
                      <a:ln w="25400" cap="flat" cmpd="sng">
                        <a:solidFill>
                          <a:srgbClr val="CC0000"/>
                        </a:solidFill>
                        <a:prstDash val="solid"/>
                        <a:miter/>
                        <a:headEnd type="none" w="med" len="med"/>
                        <a:tailEnd type="none" w="med" len="med"/>
                      </a:ln>
                    </wps:spPr>
                    <wps:txbx>
                      <w:txbxContent>
                        <w:p w14:paraId="776A1514">
                          <w:pPr>
                            <w:jc w:val="center"/>
                            <w:rPr>
                              <w:rFonts w:ascii="宋体" w:hAnsi="宋体"/>
                              <w:b/>
                              <w:color w:val="CC0000"/>
                            </w:rPr>
                          </w:pPr>
                          <w:r>
                            <w:rPr>
                              <w:rFonts w:hint="eastAsia" w:ascii="宋体" w:hAnsi="宋体"/>
                              <w:b/>
                              <w:color w:val="CC0000"/>
                            </w:rPr>
                            <w:t>敬请参阅文后的免责声明</w:t>
                          </w:r>
                        </w:p>
                      </w:txbxContent>
                    </wps:txbx>
                    <wps:bodyPr wrap="square" upright="1"/>
                  </wps:wsp>
                </a:graphicData>
              </a:graphic>
            </wp:anchor>
          </w:drawing>
        </mc:Choice>
        <mc:Fallback>
          <w:pict>
            <v:rect id="Text Box 6" o:spid="_x0000_s1026" o:spt="1" style="position:absolute;left:0pt;margin-left:-19.2pt;margin-top:755.85pt;height:23.4pt;width:180pt;mso-position-vertical-relative:page;z-index:251659264;mso-width-relative:page;mso-height-relative:page;" filled="f" stroked="t" coordsize="21600,21600" o:gfxdata="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hCaJ3QAAAA0BAAAPAAAAAAAAAAEAIAAAACIAAABkcnMvZG93bnJl&#10;di54bWxQSwECFAAUAAAACACHTuJAmm5cn/gBAAAJBAAADgAAAAAAAAABACAAAAAsAQAAZHJzL2Uy&#10;b0RvYy54bWxQSwUGAAAAAAYABgBZAQAAlgUAAAAA&#10;">
              <v:fill on="f" focussize="0,0"/>
              <v:stroke weight="2pt" color="#CC0000" joinstyle="miter"/>
              <v:imagedata o:title=""/>
              <o:lock v:ext="edit" aspectratio="f"/>
              <v:textbox>
                <w:txbxContent>
                  <w:p w14:paraId="776A1514">
                    <w:pPr>
                      <w:jc w:val="center"/>
                      <w:rPr>
                        <w:rFonts w:ascii="宋体" w:hAnsi="宋体"/>
                        <w:b/>
                        <w:color w:val="CC0000"/>
                      </w:rPr>
                    </w:pPr>
                    <w:r>
                      <w:rPr>
                        <w:rFonts w:hint="eastAsia" w:ascii="宋体" w:hAnsi="宋体"/>
                        <w:b/>
                        <w:color w:val="CC0000"/>
                      </w:rPr>
                      <w:t>敬请参阅文后的免责声明</w:t>
                    </w:r>
                  </w:p>
                </w:txbxContent>
              </v:textbox>
            </v:rect>
          </w:pict>
        </mc:Fallback>
      </mc:AlternateContent>
    </w:r>
  </w:p>
  <w:p w14:paraId="77B77F4B"/>
  <w:p w14:paraId="2E78ECCC"/>
  <w:p w14:paraId="24CB0B30"/>
  <w:p w14:paraId="4B893F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4296">
    <w:pPr>
      <w:pStyle w:val="55"/>
      <w:rPr>
        <w:b/>
        <w:i/>
        <w:sz w:val="21"/>
      </w:rPr>
    </w:pPr>
    <w:r>
      <w:rPr>
        <w:rFonts w:hint="eastAsia"/>
        <w:b/>
        <w:i/>
        <w:sz w:val="21"/>
      </w:rPr>
      <w:t>内部交流资料，仅供参考</w:t>
    </w:r>
    <w:r>
      <w:fldChar w:fldCharType="begin"/>
    </w:r>
    <w:r>
      <w:rPr>
        <w:rStyle w:val="92"/>
      </w:rPr>
      <w:instrText xml:space="preserve"> PAGE </w:instrText>
    </w:r>
    <w:r>
      <w:fldChar w:fldCharType="separate"/>
    </w:r>
    <w:r>
      <w:rPr>
        <w:rStyle w:val="92"/>
      </w:rPr>
      <w:t>1</w:t>
    </w:r>
    <w:r>
      <w:fldChar w:fldCharType="end"/>
    </w:r>
  </w:p>
  <w:p w14:paraId="63810AD7"/>
  <w:p w14:paraId="4F83471F"/>
  <w:p w14:paraId="6E8E5D96"/>
  <w:p w14:paraId="623589B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88274">
    <w:pPr>
      <w:rPr>
        <w:rFonts w:ascii="宋体" w:hAnsi="宋体"/>
        <w:kern w:val="0"/>
        <w:sz w:val="24"/>
      </w:rPr>
    </w:pPr>
    <w:r>
      <w:drawing>
        <wp:anchor distT="0" distB="0" distL="0" distR="0" simplePos="0" relativeHeight="251659264" behindDoc="0" locked="0" layoutInCell="1" allowOverlap="1">
          <wp:simplePos x="0" y="0"/>
          <wp:positionH relativeFrom="column">
            <wp:posOffset>-270510</wp:posOffset>
          </wp:positionH>
          <wp:positionV relativeFrom="paragraph">
            <wp:posOffset>32385</wp:posOffset>
          </wp:positionV>
          <wp:extent cx="2687320" cy="499110"/>
          <wp:effectExtent l="0" t="0" r="17780" b="15240"/>
          <wp:wrapNone/>
          <wp:docPr id="4097" name="图片 1" descr="3200db4055a0b69e265cb00961886ee"/>
          <wp:cNvGraphicFramePr/>
          <a:graphic xmlns:a="http://schemas.openxmlformats.org/drawingml/2006/main">
            <a:graphicData uri="http://schemas.openxmlformats.org/drawingml/2006/picture">
              <pic:pic xmlns:pic="http://schemas.openxmlformats.org/drawingml/2006/picture">
                <pic:nvPicPr>
                  <pic:cNvPr id="4097" name="图片 1" descr="3200db4055a0b69e265cb00961886ee"/>
                  <pic:cNvPicPr/>
                </pic:nvPicPr>
                <pic:blipFill>
                  <a:blip r:embed="rId1" cstate="print"/>
                  <a:srcRect/>
                  <a:stretch>
                    <a:fillRect/>
                  </a:stretch>
                </pic:blipFill>
                <pic:spPr>
                  <a:xfrm>
                    <a:off x="0" y="0"/>
                    <a:ext cx="2687320" cy="499110"/>
                  </a:xfrm>
                  <a:prstGeom prst="rect">
                    <a:avLst/>
                  </a:prstGeom>
                </pic:spPr>
              </pic:pic>
            </a:graphicData>
          </a:graphic>
        </wp:anchor>
      </w:drawing>
    </w:r>
    <w:r>
      <mc:AlternateContent>
        <mc:Choice Requires="wps">
          <w:drawing>
            <wp:anchor distT="0" distB="0" distL="0" distR="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4098"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ln>
                        <a:noFill/>
                      </a:ln>
                    </wps:spPr>
                    <wps:txbx>
                      <w:txbxContent>
                        <w:p w14:paraId="0800C127">
                          <w:pPr>
                            <w:ind w:firstLine="1295" w:firstLineChars="539"/>
                            <w:rPr>
                              <w:rFonts w:ascii="黑体" w:eastAsia="黑体"/>
                              <w:b/>
                              <w:color w:val="000000"/>
                              <w:sz w:val="24"/>
                            </w:rPr>
                          </w:pPr>
                          <w:r>
                            <w:rPr>
                              <w:rFonts w:hint="eastAsia" w:ascii="黑体" w:eastAsia="黑体"/>
                              <w:b/>
                              <w:color w:val="000000"/>
                              <w:sz w:val="24"/>
                            </w:rPr>
                            <w:t>交易提示</w:t>
                          </w:r>
                        </w:p>
                      </w:txbxContent>
                    </wps:txbx>
                    <wps:bodyPr wrap="square" upright="1"/>
                  </wps:wsp>
                </a:graphicData>
              </a:graphic>
            </wp:anchor>
          </w:drawing>
        </mc:Choice>
        <mc:Fallback>
          <w:pict>
            <v:roundrect id="AutoShape 5" o:spid="_x0000_s1026" o:spt="2" style="position:absolute;left:0pt;margin-left:336.5pt;margin-top:3.5pt;height:31.2pt;width:158.25pt;z-index:251659264;mso-width-relative:page;mso-height-relative:page;" filled="f" stroked="f" coordsize="21600,21600" arcsize="0.166666666666667" o:gfxdata="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iNmgTYAAAACAEAAA8AAAAAAAAAAQAgAAAAIgAAAGRycy9kb3ducmV2LnhtbFBL&#10;AQIUABQAAAAIAIdO4kATaOtkvQEAAHsDAAAOAAAAAAAAAAEAIAAAACcBAABkcnMvZTJvRG9jLnht&#10;bFBLBQYAAAAABgAGAFkBAABWBQAAAAA=&#10;">
              <v:fill on="f" focussize="0,0"/>
              <v:stroke on="f"/>
              <v:imagedata o:title=""/>
              <o:lock v:ext="edit" aspectratio="f"/>
              <v:textbox>
                <w:txbxContent>
                  <w:p w14:paraId="0800C127">
                    <w:pPr>
                      <w:ind w:firstLine="1295" w:firstLineChars="539"/>
                      <w:rPr>
                        <w:rFonts w:ascii="黑体" w:eastAsia="黑体"/>
                        <w:b/>
                        <w:color w:val="000000"/>
                        <w:sz w:val="24"/>
                      </w:rPr>
                    </w:pPr>
                    <w:r>
                      <w:rPr>
                        <w:rFonts w:hint="eastAsia" w:ascii="黑体" w:eastAsia="黑体"/>
                        <w:b/>
                        <w:color w:val="000000"/>
                        <w:sz w:val="24"/>
                      </w:rPr>
                      <w:t>交易提示</w:t>
                    </w:r>
                  </w:p>
                </w:txbxContent>
              </v:textbox>
            </v:roundrect>
          </w:pict>
        </mc:Fallback>
      </mc:AlternateContent>
    </w:r>
    <w:r>
      <mc:AlternateContent>
        <mc:Choice Requires="wps">
          <w:drawing>
            <wp:anchor distT="0" distB="0" distL="0" distR="0" simplePos="0" relativeHeight="251659264" behindDoc="0" locked="0" layoutInCell="1" allowOverlap="1">
              <wp:simplePos x="0" y="0"/>
              <wp:positionH relativeFrom="column">
                <wp:posOffset>4457700</wp:posOffset>
              </wp:positionH>
              <wp:positionV relativeFrom="paragraph">
                <wp:posOffset>440690</wp:posOffset>
              </wp:positionV>
              <wp:extent cx="1828800" cy="635"/>
              <wp:effectExtent l="0" t="0" r="0" b="18415"/>
              <wp:wrapNone/>
              <wp:docPr id="4099" name="Line 3"/>
              <wp:cNvGraphicFramePr/>
              <a:graphic xmlns:a="http://schemas.openxmlformats.org/drawingml/2006/main">
                <a:graphicData uri="http://schemas.microsoft.com/office/word/2010/wordprocessingShape">
                  <wps:wsp>
                    <wps:cNvCnPr/>
                    <wps:spPr>
                      <a:xfrm>
                        <a:off x="0" y="0"/>
                        <a:ext cx="1828800" cy="634"/>
                      </a:xfrm>
                      <a:prstGeom prst="line">
                        <a:avLst/>
                      </a:prstGeom>
                      <a:ln w="19050" cap="flat" cmpd="sng">
                        <a:solidFill>
                          <a:srgbClr val="CC0000"/>
                        </a:solidFill>
                        <a:prstDash val="solid"/>
                        <a:round/>
                        <a:headEnd type="none" w="med" len="med"/>
                        <a:tailEnd type="none" w="med" len="med"/>
                      </a:ln>
                    </wps:spPr>
                    <wps:bodyPr/>
                  </wps:wsp>
                </a:graphicData>
              </a:graphic>
            </wp:anchor>
          </w:drawing>
        </mc:Choice>
        <mc:Fallback>
          <w:pict>
            <v:line id="Line 3" o:spid="_x0000_s1026" o:spt="20" style="position:absolute;left:0pt;margin-left:351pt;margin-top:34.7pt;height:0.05pt;width:144pt;z-index:251659264;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TG7fWAAAACQEAAA8AAAAA&#10;AAAAAQAgAAAAIgAAAGRycy9kb3ducmV2LnhtbFBLAQIUABQAAAAIAIdO4kAkcFiX3QEAAN0DAAAO&#10;AAAAAAAAAAEAIAAAACUBAABkcnMvZTJvRG9jLnhtbFBLBQYAAAAABgAGAFkBAAB0BQAAAAA=&#10;">
              <v:fill on="f" focussize="0,0"/>
              <v:stroke weight="1.5pt" color="#CC0000" joinstyle="round"/>
              <v:imagedata o:title=""/>
              <o:lock v:ext="edit" aspectratio="f"/>
            </v:line>
          </w:pict>
        </mc:Fallback>
      </mc:AlternateContent>
    </w:r>
    <w:r>
      <mc:AlternateContent>
        <mc:Choice Requires="wps">
          <w:drawing>
            <wp:anchor distT="0" distB="0" distL="0" distR="0" simplePos="0" relativeHeight="251659264" behindDoc="0" locked="0" layoutInCell="1" allowOverlap="1">
              <wp:simplePos x="0" y="0"/>
              <wp:positionH relativeFrom="column">
                <wp:posOffset>4343400</wp:posOffset>
              </wp:positionH>
              <wp:positionV relativeFrom="paragraph">
                <wp:posOffset>341630</wp:posOffset>
              </wp:positionV>
              <wp:extent cx="1828800" cy="635"/>
              <wp:effectExtent l="0" t="0" r="0" b="18415"/>
              <wp:wrapNone/>
              <wp:docPr id="4100" name="Line 4"/>
              <wp:cNvGraphicFramePr/>
              <a:graphic xmlns:a="http://schemas.openxmlformats.org/drawingml/2006/main">
                <a:graphicData uri="http://schemas.microsoft.com/office/word/2010/wordprocessingShape">
                  <wps:wsp>
                    <wps:cNvCnPr/>
                    <wps:spPr>
                      <a:xfrm>
                        <a:off x="0" y="0"/>
                        <a:ext cx="1828800" cy="633"/>
                      </a:xfrm>
                      <a:prstGeom prst="line">
                        <a:avLst/>
                      </a:prstGeom>
                      <a:ln w="15875" cap="flat" cmpd="sng">
                        <a:solidFill>
                          <a:srgbClr val="CC0000"/>
                        </a:solidFill>
                        <a:prstDash val="solid"/>
                        <a:round/>
                        <a:headEnd type="none" w="med" len="med"/>
                        <a:tailEnd type="none" w="med" len="med"/>
                      </a:ln>
                    </wps:spPr>
                    <wps:bodyPr/>
                  </wps:wsp>
                </a:graphicData>
              </a:graphic>
            </wp:anchor>
          </w:drawing>
        </mc:Choice>
        <mc:Fallback>
          <w:pict>
            <v:line id="Line 4" o:spid="_x0000_s1026" o:spt="20" style="position:absolute;left:0pt;margin-left:342pt;margin-top:26.9pt;height:0.05pt;width:144pt;z-index:251659264;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aChbDaAAAACQEAAA8A&#10;AAAAAAAAAQAgAAAAIgAAAGRycy9kb3ducmV2LnhtbFBLAQIUABQAAAAIAIdO4kAu0XZ13AEAAN0D&#10;AAAOAAAAAAAAAAEAIAAAACkBAABkcnMvZTJvRG9jLnhtbFBLBQYAAAAABgAGAFkBAAB3BQAAAAA=&#10;">
              <v:fill on="f" focussize="0,0"/>
              <v:stroke weight="1.25pt" color="#CC0000" joinstyle="round"/>
              <v:imagedata o:title=""/>
              <o:lock v:ext="edit" aspectratio="f"/>
            </v:line>
          </w:pict>
        </mc:Fallback>
      </mc:AlternateContent>
    </w:r>
  </w:p>
  <w:p w14:paraId="1E275D8E">
    <w:pPr>
      <w:pStyle w:val="57"/>
      <w:pBdr>
        <w:bottom w:val="none" w:color="auto" w:sz="0" w:space="0"/>
      </w:pBdr>
      <w:jc w:val="both"/>
    </w:pPr>
    <w:r>
      <mc:AlternateContent>
        <mc:Choice Requires="wps">
          <w:drawing>
            <wp:anchor distT="0" distB="0" distL="0" distR="0" simplePos="0" relativeHeight="251659264" behindDoc="0" locked="0" layoutInCell="1" allowOverlap="1">
              <wp:simplePos x="0" y="0"/>
              <wp:positionH relativeFrom="column">
                <wp:posOffset>-224155</wp:posOffset>
              </wp:positionH>
              <wp:positionV relativeFrom="page">
                <wp:posOffset>1080135</wp:posOffset>
              </wp:positionV>
              <wp:extent cx="6623685" cy="11430"/>
              <wp:effectExtent l="0" t="0" r="5715" b="7620"/>
              <wp:wrapNone/>
              <wp:docPr id="4101" name="Line 1"/>
              <wp:cNvGraphicFramePr/>
              <a:graphic xmlns:a="http://schemas.openxmlformats.org/drawingml/2006/main">
                <a:graphicData uri="http://schemas.microsoft.com/office/word/2010/wordprocessingShape">
                  <wps:wsp>
                    <wps:cNvCnPr/>
                    <wps:spPr>
                      <a:xfrm>
                        <a:off x="0" y="0"/>
                        <a:ext cx="6623684" cy="11430"/>
                      </a:xfrm>
                      <a:prstGeom prst="line">
                        <a:avLst/>
                      </a:prstGeom>
                      <a:ln w="25400" cap="flat" cmpd="sng">
                        <a:solidFill>
                          <a:srgbClr val="CC0000"/>
                        </a:solidFill>
                        <a:prstDash val="solid"/>
                        <a:round/>
                        <a:headEnd type="none" w="med" len="med"/>
                        <a:tailEnd type="none" w="med" len="med"/>
                      </a:ln>
                    </wps:spPr>
                    <wps:bodyPr/>
                  </wps:wsp>
                </a:graphicData>
              </a:graphic>
            </wp:anchor>
          </w:drawing>
        </mc:Choice>
        <mc:Fallback>
          <w:pict>
            <v:line id="Line 1" o:spid="_x0000_s1026" o:spt="20" style="position:absolute;left:0pt;margin-left:-17.65pt;margin-top:85.05pt;height:0.9pt;width:521.55pt;mso-position-vertical-relative:page;z-index:251659264;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KH92gAA&#10;AAwBAAAPAAAAAAAAAAEAIAAAACIAAABkcnMvZG93bnJldi54bWxQSwECFAAUAAAACACHTuJAy1SK&#10;+eMBAADfAwAADgAAAAAAAAABACAAAAApAQAAZHJzL2Uyb0RvYy54bWxQSwUGAAAAAAYABgBZAQAA&#10;fgUAAAAA&#10;">
              <v:fill on="f" focussize="0,0"/>
              <v:stroke weight="2pt" color="#CC0000" joinstyle="round"/>
              <v:imagedata o:title=""/>
              <o:lock v:ext="edit" aspectratio="f"/>
            </v:line>
          </w:pict>
        </mc:Fallback>
      </mc:AlternateContent>
    </w:r>
  </w:p>
  <w:p w14:paraId="4B21154D"/>
  <w:p w14:paraId="590C67AA"/>
  <w:p w14:paraId="6B819AFD"/>
  <w:p w14:paraId="366355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AC46">
    <w:pPr>
      <w:pStyle w:val="57"/>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p w14:paraId="1E050172"/>
  <w:p w14:paraId="2F5AA96A"/>
  <w:p w14:paraId="38FB31A5"/>
  <w:p w14:paraId="0D3331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C4069"/>
    <w:rsid w:val="07BFD2B2"/>
    <w:rsid w:val="0F7F0ACC"/>
    <w:rsid w:val="0FEFE8A5"/>
    <w:rsid w:val="0FFB830E"/>
    <w:rsid w:val="12D7E696"/>
    <w:rsid w:val="17FF33AF"/>
    <w:rsid w:val="1BFFDE7F"/>
    <w:rsid w:val="1DB7B6D4"/>
    <w:rsid w:val="1E3F5053"/>
    <w:rsid w:val="1F2DDCD4"/>
    <w:rsid w:val="1F3E6105"/>
    <w:rsid w:val="1F536ED8"/>
    <w:rsid w:val="1F7B5276"/>
    <w:rsid w:val="1F7F7DD0"/>
    <w:rsid w:val="279F113F"/>
    <w:rsid w:val="27AFF758"/>
    <w:rsid w:val="27EFE3D0"/>
    <w:rsid w:val="2D3E592A"/>
    <w:rsid w:val="2DDF5D6F"/>
    <w:rsid w:val="2DF7AD56"/>
    <w:rsid w:val="2EDD0EC3"/>
    <w:rsid w:val="2EF6EBF7"/>
    <w:rsid w:val="31B7A893"/>
    <w:rsid w:val="32B7A745"/>
    <w:rsid w:val="34BB30CA"/>
    <w:rsid w:val="34F5B8EB"/>
    <w:rsid w:val="35DC55F4"/>
    <w:rsid w:val="36FD91F2"/>
    <w:rsid w:val="37994DB7"/>
    <w:rsid w:val="37B4A95F"/>
    <w:rsid w:val="38FFADC7"/>
    <w:rsid w:val="3BFE43E4"/>
    <w:rsid w:val="3CF5C093"/>
    <w:rsid w:val="3D573796"/>
    <w:rsid w:val="3E77203C"/>
    <w:rsid w:val="3E7F020E"/>
    <w:rsid w:val="3EFC83C5"/>
    <w:rsid w:val="3F3E4765"/>
    <w:rsid w:val="3F5AC6D8"/>
    <w:rsid w:val="3F7F35DB"/>
    <w:rsid w:val="3FBB9935"/>
    <w:rsid w:val="3FDFF1E8"/>
    <w:rsid w:val="3FE52C42"/>
    <w:rsid w:val="3FEF564A"/>
    <w:rsid w:val="3FEFEAD7"/>
    <w:rsid w:val="3FF5C278"/>
    <w:rsid w:val="3FF653CB"/>
    <w:rsid w:val="3FF75F0D"/>
    <w:rsid w:val="3FF791AE"/>
    <w:rsid w:val="3FFE9DB7"/>
    <w:rsid w:val="3FFF14BD"/>
    <w:rsid w:val="43DDB39E"/>
    <w:rsid w:val="46F96C13"/>
    <w:rsid w:val="47A14293"/>
    <w:rsid w:val="47FF3981"/>
    <w:rsid w:val="49CF9452"/>
    <w:rsid w:val="4BDF8265"/>
    <w:rsid w:val="4BF7CCAB"/>
    <w:rsid w:val="4D751FBA"/>
    <w:rsid w:val="4DDD16A0"/>
    <w:rsid w:val="4E3FB2E8"/>
    <w:rsid w:val="4FA98E2F"/>
    <w:rsid w:val="4FBF4851"/>
    <w:rsid w:val="4FDDBDE6"/>
    <w:rsid w:val="4FFD32FA"/>
    <w:rsid w:val="517FDA85"/>
    <w:rsid w:val="51BBA523"/>
    <w:rsid w:val="52BACB32"/>
    <w:rsid w:val="577F4444"/>
    <w:rsid w:val="579B1860"/>
    <w:rsid w:val="579FAA89"/>
    <w:rsid w:val="57BFC28F"/>
    <w:rsid w:val="57FD0AE4"/>
    <w:rsid w:val="57FF5372"/>
    <w:rsid w:val="59FB35F9"/>
    <w:rsid w:val="5B8B1199"/>
    <w:rsid w:val="5BBB1F67"/>
    <w:rsid w:val="5BBFCE5E"/>
    <w:rsid w:val="5BFBDD7E"/>
    <w:rsid w:val="5C9FDD85"/>
    <w:rsid w:val="5CFF1319"/>
    <w:rsid w:val="5D5E9D82"/>
    <w:rsid w:val="5DD71F91"/>
    <w:rsid w:val="5E382643"/>
    <w:rsid w:val="5EF53108"/>
    <w:rsid w:val="5EF73834"/>
    <w:rsid w:val="5F3E059E"/>
    <w:rsid w:val="5F674DA2"/>
    <w:rsid w:val="5F6F591E"/>
    <w:rsid w:val="5F7DB78B"/>
    <w:rsid w:val="5F7F1FDD"/>
    <w:rsid w:val="5FBFD246"/>
    <w:rsid w:val="5FBFEEE8"/>
    <w:rsid w:val="5FDEE824"/>
    <w:rsid w:val="5FF35F93"/>
    <w:rsid w:val="5FF9A387"/>
    <w:rsid w:val="63AEDAC1"/>
    <w:rsid w:val="63E61662"/>
    <w:rsid w:val="63F3BB6C"/>
    <w:rsid w:val="63F9BBD5"/>
    <w:rsid w:val="63FB567A"/>
    <w:rsid w:val="65055AD5"/>
    <w:rsid w:val="652D811F"/>
    <w:rsid w:val="65FE8872"/>
    <w:rsid w:val="66DF9EF7"/>
    <w:rsid w:val="677F4F5C"/>
    <w:rsid w:val="67EB4EA9"/>
    <w:rsid w:val="67F9C556"/>
    <w:rsid w:val="6AA7A699"/>
    <w:rsid w:val="6B7326F3"/>
    <w:rsid w:val="6BDFC1EE"/>
    <w:rsid w:val="6BEE3722"/>
    <w:rsid w:val="6BF40795"/>
    <w:rsid w:val="6BF73E14"/>
    <w:rsid w:val="6CDE34CD"/>
    <w:rsid w:val="6CF7B011"/>
    <w:rsid w:val="6CFA1CDB"/>
    <w:rsid w:val="6CFF650D"/>
    <w:rsid w:val="6D7D1855"/>
    <w:rsid w:val="6D9C890B"/>
    <w:rsid w:val="6D9E1B3F"/>
    <w:rsid w:val="6DF14C73"/>
    <w:rsid w:val="6DFAAB9A"/>
    <w:rsid w:val="6DFE77C9"/>
    <w:rsid w:val="6E3F1A6C"/>
    <w:rsid w:val="6EFFE78A"/>
    <w:rsid w:val="6F6FE016"/>
    <w:rsid w:val="6F7BD1AA"/>
    <w:rsid w:val="6FBEA9BC"/>
    <w:rsid w:val="6FD59152"/>
    <w:rsid w:val="6FE3E392"/>
    <w:rsid w:val="6FF1DD69"/>
    <w:rsid w:val="6FF4E9DE"/>
    <w:rsid w:val="6FF674C0"/>
    <w:rsid w:val="6FFF4255"/>
    <w:rsid w:val="70F70B39"/>
    <w:rsid w:val="71EDE52E"/>
    <w:rsid w:val="71F1E99A"/>
    <w:rsid w:val="72BF44EE"/>
    <w:rsid w:val="735A3DB7"/>
    <w:rsid w:val="737C635D"/>
    <w:rsid w:val="73BBADE5"/>
    <w:rsid w:val="75CF2E55"/>
    <w:rsid w:val="75F7E247"/>
    <w:rsid w:val="75FC035C"/>
    <w:rsid w:val="76B733B6"/>
    <w:rsid w:val="76F5F5D4"/>
    <w:rsid w:val="77056F73"/>
    <w:rsid w:val="773C1D3A"/>
    <w:rsid w:val="777C4320"/>
    <w:rsid w:val="777F858C"/>
    <w:rsid w:val="77EF72F9"/>
    <w:rsid w:val="77EFF5ED"/>
    <w:rsid w:val="77EFFFFA"/>
    <w:rsid w:val="77F4C7BF"/>
    <w:rsid w:val="77F7574E"/>
    <w:rsid w:val="77FD32D6"/>
    <w:rsid w:val="77FF6628"/>
    <w:rsid w:val="79BD1837"/>
    <w:rsid w:val="79CD754F"/>
    <w:rsid w:val="79F9392F"/>
    <w:rsid w:val="7B3A9245"/>
    <w:rsid w:val="7BD1D26B"/>
    <w:rsid w:val="7BDFA245"/>
    <w:rsid w:val="7BE91E53"/>
    <w:rsid w:val="7BF77C55"/>
    <w:rsid w:val="7BFF7451"/>
    <w:rsid w:val="7BFFA225"/>
    <w:rsid w:val="7BFFC1B2"/>
    <w:rsid w:val="7CED3431"/>
    <w:rsid w:val="7CFBCF8D"/>
    <w:rsid w:val="7D3EE738"/>
    <w:rsid w:val="7D3F742D"/>
    <w:rsid w:val="7D641B24"/>
    <w:rsid w:val="7D7EB749"/>
    <w:rsid w:val="7D8F3B43"/>
    <w:rsid w:val="7D9ECE43"/>
    <w:rsid w:val="7DBF616B"/>
    <w:rsid w:val="7DBFD3A6"/>
    <w:rsid w:val="7DDFDA2F"/>
    <w:rsid w:val="7DEFA27B"/>
    <w:rsid w:val="7DF39586"/>
    <w:rsid w:val="7DF5DFB4"/>
    <w:rsid w:val="7DFDD3E0"/>
    <w:rsid w:val="7DFF2725"/>
    <w:rsid w:val="7E3F35B9"/>
    <w:rsid w:val="7E6B20A8"/>
    <w:rsid w:val="7E6F0F85"/>
    <w:rsid w:val="7E7613DC"/>
    <w:rsid w:val="7E77B118"/>
    <w:rsid w:val="7E7DD136"/>
    <w:rsid w:val="7E8BCF25"/>
    <w:rsid w:val="7EA7C483"/>
    <w:rsid w:val="7EB0EAE4"/>
    <w:rsid w:val="7ED60A4C"/>
    <w:rsid w:val="7ED7DA11"/>
    <w:rsid w:val="7EECCF48"/>
    <w:rsid w:val="7EED1685"/>
    <w:rsid w:val="7EF93629"/>
    <w:rsid w:val="7EF9F449"/>
    <w:rsid w:val="7EFAB7FA"/>
    <w:rsid w:val="7EFF4F34"/>
    <w:rsid w:val="7F0D4955"/>
    <w:rsid w:val="7F1651D4"/>
    <w:rsid w:val="7F5FBB20"/>
    <w:rsid w:val="7F7EBF3C"/>
    <w:rsid w:val="7F7F8611"/>
    <w:rsid w:val="7F7FB6A4"/>
    <w:rsid w:val="7F9FA195"/>
    <w:rsid w:val="7FB417E4"/>
    <w:rsid w:val="7FBB54E2"/>
    <w:rsid w:val="7FBF81DD"/>
    <w:rsid w:val="7FBFA6A3"/>
    <w:rsid w:val="7FCFDA03"/>
    <w:rsid w:val="7FD693E0"/>
    <w:rsid w:val="7FDE3BC5"/>
    <w:rsid w:val="7FDE3C43"/>
    <w:rsid w:val="7FDF0AAD"/>
    <w:rsid w:val="7FDF1896"/>
    <w:rsid w:val="7FDFFAEF"/>
    <w:rsid w:val="7FEA22B5"/>
    <w:rsid w:val="7FED4EAD"/>
    <w:rsid w:val="7FF8C5B9"/>
    <w:rsid w:val="7FFB63DD"/>
    <w:rsid w:val="7FFB76CE"/>
    <w:rsid w:val="7FFC7D1D"/>
    <w:rsid w:val="7FFCC5D2"/>
    <w:rsid w:val="7FFF9632"/>
    <w:rsid w:val="82FBD63A"/>
    <w:rsid w:val="8DF6E799"/>
    <w:rsid w:val="8E5549FD"/>
    <w:rsid w:val="8FF50EDA"/>
    <w:rsid w:val="93CB33C5"/>
    <w:rsid w:val="97C3DA11"/>
    <w:rsid w:val="97FF812F"/>
    <w:rsid w:val="9ADEEDDA"/>
    <w:rsid w:val="9AF5E92C"/>
    <w:rsid w:val="9B77D013"/>
    <w:rsid w:val="9E47F6E8"/>
    <w:rsid w:val="9ECF864F"/>
    <w:rsid w:val="9EE6E6C8"/>
    <w:rsid w:val="9EEB5F84"/>
    <w:rsid w:val="9FF5CA36"/>
    <w:rsid w:val="A7FBF770"/>
    <w:rsid w:val="ADBF4F68"/>
    <w:rsid w:val="AFD97BBC"/>
    <w:rsid w:val="AFF5ADD9"/>
    <w:rsid w:val="B613FF6B"/>
    <w:rsid w:val="B6EB9F7B"/>
    <w:rsid w:val="B6FFE15D"/>
    <w:rsid w:val="B73B9EEE"/>
    <w:rsid w:val="B79D662A"/>
    <w:rsid w:val="B7EF4D71"/>
    <w:rsid w:val="B7FBC848"/>
    <w:rsid w:val="BB37BD21"/>
    <w:rsid w:val="BBD477ED"/>
    <w:rsid w:val="BBF6FF01"/>
    <w:rsid w:val="BBF854BF"/>
    <w:rsid w:val="BD51E098"/>
    <w:rsid w:val="BD6DF606"/>
    <w:rsid w:val="BDFB2CD1"/>
    <w:rsid w:val="BDFFA144"/>
    <w:rsid w:val="BEDED427"/>
    <w:rsid w:val="BEDF414B"/>
    <w:rsid w:val="BEED1621"/>
    <w:rsid w:val="BEFF667E"/>
    <w:rsid w:val="BF6D654A"/>
    <w:rsid w:val="BFB5A115"/>
    <w:rsid w:val="BFBB08CC"/>
    <w:rsid w:val="BFBCD0FC"/>
    <w:rsid w:val="BFBFF22D"/>
    <w:rsid w:val="BFDB1CC2"/>
    <w:rsid w:val="BFDBD61A"/>
    <w:rsid w:val="BFF7FB23"/>
    <w:rsid w:val="BFFD66BD"/>
    <w:rsid w:val="BFFEB09E"/>
    <w:rsid w:val="BFFFF64F"/>
    <w:rsid w:val="C3FBCEB5"/>
    <w:rsid w:val="C5FA9E45"/>
    <w:rsid w:val="C77FB466"/>
    <w:rsid w:val="C7EABA2E"/>
    <w:rsid w:val="C7F2C22E"/>
    <w:rsid w:val="C7F64AF0"/>
    <w:rsid w:val="C7F79C1C"/>
    <w:rsid w:val="CAD6DDCA"/>
    <w:rsid w:val="CAEF497D"/>
    <w:rsid w:val="CDDEEB1D"/>
    <w:rsid w:val="CDE6DCA5"/>
    <w:rsid w:val="CDFD5592"/>
    <w:rsid w:val="CEFD7D99"/>
    <w:rsid w:val="CF7387DC"/>
    <w:rsid w:val="CFDE2A83"/>
    <w:rsid w:val="CFFB67D7"/>
    <w:rsid w:val="CFFD4C2E"/>
    <w:rsid w:val="CFFF2651"/>
    <w:rsid w:val="D35FD8FC"/>
    <w:rsid w:val="D43EBC2B"/>
    <w:rsid w:val="D56B363F"/>
    <w:rsid w:val="D5F219A5"/>
    <w:rsid w:val="D77EB971"/>
    <w:rsid w:val="D7A7C059"/>
    <w:rsid w:val="D7C7D7B4"/>
    <w:rsid w:val="D7FE126E"/>
    <w:rsid w:val="D7FF1324"/>
    <w:rsid w:val="DA7DE4A1"/>
    <w:rsid w:val="DB732FF1"/>
    <w:rsid w:val="DBF06370"/>
    <w:rsid w:val="DD3F6269"/>
    <w:rsid w:val="DDF73417"/>
    <w:rsid w:val="DDF9C9F4"/>
    <w:rsid w:val="DDFE135B"/>
    <w:rsid w:val="DE5B0BCB"/>
    <w:rsid w:val="DE7AE5EA"/>
    <w:rsid w:val="DEBB1AE7"/>
    <w:rsid w:val="DECF6893"/>
    <w:rsid w:val="DED132FC"/>
    <w:rsid w:val="DF15D61E"/>
    <w:rsid w:val="DF6DAE09"/>
    <w:rsid w:val="DF764D61"/>
    <w:rsid w:val="DF79C95C"/>
    <w:rsid w:val="DF9B1B2B"/>
    <w:rsid w:val="DFAB3AB2"/>
    <w:rsid w:val="DFCEA63C"/>
    <w:rsid w:val="DFDEF427"/>
    <w:rsid w:val="DFED9132"/>
    <w:rsid w:val="DFEF8AFA"/>
    <w:rsid w:val="DFFF6041"/>
    <w:rsid w:val="DFFFFACE"/>
    <w:rsid w:val="E37F4BE5"/>
    <w:rsid w:val="E3BE8A96"/>
    <w:rsid w:val="E6796613"/>
    <w:rsid w:val="E6B99828"/>
    <w:rsid w:val="E7C79D28"/>
    <w:rsid w:val="E7FB570A"/>
    <w:rsid w:val="E7FDAC87"/>
    <w:rsid w:val="E7FE5E0D"/>
    <w:rsid w:val="E9FB57A1"/>
    <w:rsid w:val="EB63A22F"/>
    <w:rsid w:val="EB82244A"/>
    <w:rsid w:val="EBBBE271"/>
    <w:rsid w:val="EBCC0B2B"/>
    <w:rsid w:val="EBCF19E7"/>
    <w:rsid w:val="EBDDA8D0"/>
    <w:rsid w:val="EBFF8839"/>
    <w:rsid w:val="ECDFDC64"/>
    <w:rsid w:val="ECEB1666"/>
    <w:rsid w:val="ECF6438C"/>
    <w:rsid w:val="ED3DBC95"/>
    <w:rsid w:val="EDD2955B"/>
    <w:rsid w:val="EDFB41DD"/>
    <w:rsid w:val="EE48CA0A"/>
    <w:rsid w:val="EEFC404A"/>
    <w:rsid w:val="EF7F57BF"/>
    <w:rsid w:val="EF98268A"/>
    <w:rsid w:val="EFA71FB0"/>
    <w:rsid w:val="EFAF6CA4"/>
    <w:rsid w:val="EFDD0057"/>
    <w:rsid w:val="EFE70A87"/>
    <w:rsid w:val="EFF7300B"/>
    <w:rsid w:val="F1FF2447"/>
    <w:rsid w:val="F29F06B5"/>
    <w:rsid w:val="F36FCCD2"/>
    <w:rsid w:val="F378FFE6"/>
    <w:rsid w:val="F457CFDB"/>
    <w:rsid w:val="F4EBDEA9"/>
    <w:rsid w:val="F58A626D"/>
    <w:rsid w:val="F6177495"/>
    <w:rsid w:val="F63F7A45"/>
    <w:rsid w:val="F6B54A09"/>
    <w:rsid w:val="F733D739"/>
    <w:rsid w:val="F75E9D64"/>
    <w:rsid w:val="F76D181B"/>
    <w:rsid w:val="F78C0A27"/>
    <w:rsid w:val="F7AE8984"/>
    <w:rsid w:val="F7B6FD5A"/>
    <w:rsid w:val="F7C71211"/>
    <w:rsid w:val="F7DD8381"/>
    <w:rsid w:val="F7FBA1E8"/>
    <w:rsid w:val="F9BBAD69"/>
    <w:rsid w:val="F9FCE0D1"/>
    <w:rsid w:val="FA705AE0"/>
    <w:rsid w:val="FAF31EA4"/>
    <w:rsid w:val="FAF77246"/>
    <w:rsid w:val="FB25F69A"/>
    <w:rsid w:val="FB77AE5E"/>
    <w:rsid w:val="FB7CFDBA"/>
    <w:rsid w:val="FBBA34BB"/>
    <w:rsid w:val="FBDBE0E9"/>
    <w:rsid w:val="FBF79783"/>
    <w:rsid w:val="FC7F11A9"/>
    <w:rsid w:val="FCFD54E8"/>
    <w:rsid w:val="FD3F49B9"/>
    <w:rsid w:val="FD3FEBD7"/>
    <w:rsid w:val="FDBEBC38"/>
    <w:rsid w:val="FDFB3609"/>
    <w:rsid w:val="FDFD9FB6"/>
    <w:rsid w:val="FE495A21"/>
    <w:rsid w:val="FE66802C"/>
    <w:rsid w:val="FE796505"/>
    <w:rsid w:val="FE7F0A17"/>
    <w:rsid w:val="FEF39CFA"/>
    <w:rsid w:val="FEF9EDAB"/>
    <w:rsid w:val="FEFADA26"/>
    <w:rsid w:val="FEFF5E7C"/>
    <w:rsid w:val="FEFFCA00"/>
    <w:rsid w:val="FF1F0363"/>
    <w:rsid w:val="FF2FC360"/>
    <w:rsid w:val="FF35009F"/>
    <w:rsid w:val="FF362BB0"/>
    <w:rsid w:val="FF3E4E36"/>
    <w:rsid w:val="FF42715B"/>
    <w:rsid w:val="FF5F2C75"/>
    <w:rsid w:val="FFB94CB1"/>
    <w:rsid w:val="FFCF2278"/>
    <w:rsid w:val="FFDB00AB"/>
    <w:rsid w:val="FFDB6EE8"/>
    <w:rsid w:val="FFDD96B7"/>
    <w:rsid w:val="FFDDCEA8"/>
    <w:rsid w:val="FFDEFCE2"/>
    <w:rsid w:val="FFDF7CBB"/>
    <w:rsid w:val="FFDFE17E"/>
    <w:rsid w:val="FFE708F8"/>
    <w:rsid w:val="FFE8005C"/>
    <w:rsid w:val="FFEFAF05"/>
    <w:rsid w:val="FFF6C59D"/>
    <w:rsid w:val="FFFD432E"/>
    <w:rsid w:val="FFFEBF96"/>
    <w:rsid w:val="FFFF0E71"/>
    <w:rsid w:val="FFFF578B"/>
    <w:rsid w:val="FFFF6BEF"/>
    <w:rsid w:val="FFFF97C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sz w:val="28"/>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qFormat/>
    <w:uiPriority w:val="0"/>
    <w:pPr>
      <w:keepNext/>
      <w:keepLines/>
      <w:spacing w:before="280" w:after="290" w:line="372" w:lineRule="auto"/>
      <w:outlineLvl w:val="4"/>
    </w:pPr>
    <w:rPr>
      <w:b/>
      <w:sz w:val="28"/>
    </w:rPr>
  </w:style>
  <w:style w:type="paragraph" w:styleId="8">
    <w:name w:val="heading 6"/>
    <w:basedOn w:val="1"/>
    <w:next w:val="1"/>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90">
    <w:name w:val="Default Paragraph Font"/>
    <w:qFormat/>
    <w:uiPriority w:val="1"/>
  </w:style>
  <w:style w:type="table" w:default="1" w:styleId="88">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ind w:left="780" w:hanging="360"/>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tabs>
        <w:tab w:val="left" w:pos="1620"/>
      </w:tabs>
      <w:ind w:left="1620" w:hanging="360"/>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tabs>
        <w:tab w:val="left" w:pos="360"/>
      </w:tabs>
      <w:ind w:left="360" w:hanging="360"/>
    </w:pPr>
  </w:style>
  <w:style w:type="paragraph" w:styleId="21">
    <w:name w:val="Normal Indent"/>
    <w:basedOn w:val="1"/>
    <w:qFormat/>
    <w:uiPriority w:val="0"/>
    <w:pPr>
      <w:ind w:firstLine="420" w:firstLineChars="200"/>
    </w:pPr>
  </w:style>
  <w:style w:type="paragraph" w:styleId="22">
    <w:name w:val="caption"/>
    <w:basedOn w:val="1"/>
    <w:next w:val="1"/>
    <w:qFormat/>
    <w:uiPriority w:val="0"/>
    <w:rPr>
      <w:rFonts w:ascii="Arial" w:hAnsi="Arial" w:eastAsia="黑体"/>
      <w:sz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s>
      <w:ind w:left="360" w:hanging="360"/>
    </w:p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pPr>
    <w:rPr>
      <w:rFonts w:ascii="Arial" w:hAnsi="Arial"/>
      <w:sz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pPr>
    <w:rPr>
      <w:sz w:val="16"/>
    </w:rPr>
  </w:style>
  <w:style w:type="paragraph" w:styleId="32">
    <w:name w:val="Closing"/>
    <w:basedOn w:val="1"/>
    <w:qFormat/>
    <w:uiPriority w:val="0"/>
    <w:pPr>
      <w:ind w:left="100" w:leftChars="2100"/>
    </w:pPr>
  </w:style>
  <w:style w:type="paragraph" w:styleId="33">
    <w:name w:val="List Bullet 3"/>
    <w:basedOn w:val="1"/>
    <w:qFormat/>
    <w:uiPriority w:val="0"/>
    <w:pPr>
      <w:tabs>
        <w:tab w:val="left" w:pos="1200"/>
      </w:tabs>
      <w:ind w:left="1200" w:hanging="360"/>
    </w:pPr>
  </w:style>
  <w:style w:type="paragraph" w:styleId="34">
    <w:name w:val="Body Text"/>
    <w:basedOn w:val="1"/>
    <w:qFormat/>
    <w:uiPriority w:val="0"/>
    <w:pPr>
      <w:spacing w:after="120"/>
    </w:pPr>
  </w:style>
  <w:style w:type="paragraph" w:styleId="35">
    <w:name w:val="Body Text Indent"/>
    <w:basedOn w:val="1"/>
    <w:qFormat/>
    <w:uiPriority w:val="0"/>
    <w:pPr>
      <w:spacing w:after="120"/>
      <w:ind w:left="420" w:leftChars="200"/>
    </w:pPr>
  </w:style>
  <w:style w:type="paragraph" w:styleId="36">
    <w:name w:val="List Number 3"/>
    <w:basedOn w:val="1"/>
    <w:qFormat/>
    <w:uiPriority w:val="0"/>
    <w:pPr>
      <w:tabs>
        <w:tab w:val="left" w:pos="1200"/>
      </w:tabs>
      <w:ind w:left="1200" w:hanging="360"/>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700" w:rightChars="700"/>
    </w:pPr>
  </w:style>
  <w:style w:type="paragraph" w:styleId="40">
    <w:name w:val="List Bullet 2"/>
    <w:basedOn w:val="1"/>
    <w:qFormat/>
    <w:uiPriority w:val="0"/>
    <w:pPr>
      <w:tabs>
        <w:tab w:val="left" w:pos="780"/>
      </w:tabs>
      <w:ind w:left="780" w:hanging="360"/>
    </w:pPr>
  </w:style>
  <w:style w:type="paragraph" w:styleId="41">
    <w:name w:val="HTML Address"/>
    <w:basedOn w:val="1"/>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rPr>
  </w:style>
  <w:style w:type="paragraph" w:styleId="46">
    <w:name w:val="List Bullet 5"/>
    <w:basedOn w:val="1"/>
    <w:qFormat/>
    <w:uiPriority w:val="0"/>
    <w:pPr>
      <w:tabs>
        <w:tab w:val="left" w:pos="2040"/>
      </w:tabs>
      <w:ind w:left="2040" w:hanging="360"/>
    </w:pPr>
  </w:style>
  <w:style w:type="paragraph" w:styleId="47">
    <w:name w:val="List Number 4"/>
    <w:basedOn w:val="1"/>
    <w:qFormat/>
    <w:uiPriority w:val="0"/>
    <w:pPr>
      <w:tabs>
        <w:tab w:val="left" w:pos="1620"/>
      </w:tabs>
      <w:ind w:left="1620" w:hanging="36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qFormat/>
    <w:uiPriority w:val="0"/>
    <w:rPr>
      <w:sz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rPr>
  </w:style>
  <w:style w:type="paragraph" w:styleId="57">
    <w:name w:val="header"/>
    <w:basedOn w:val="1"/>
    <w:link w:val="96"/>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58">
    <w:name w:val="Signature"/>
    <w:basedOn w:val="1"/>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b/>
    </w:rPr>
  </w:style>
  <w:style w:type="paragraph" w:styleId="63">
    <w:name w:val="index 1"/>
    <w:basedOn w:val="1"/>
    <w:next w:val="1"/>
    <w:qFormat/>
    <w:uiPriority w:val="0"/>
  </w:style>
  <w:style w:type="paragraph" w:styleId="64">
    <w:name w:val="Subtitle"/>
    <w:basedOn w:val="1"/>
    <w:qFormat/>
    <w:uiPriority w:val="0"/>
    <w:pPr>
      <w:spacing w:before="240" w:after="60" w:line="312" w:lineRule="auto"/>
      <w:jc w:val="center"/>
      <w:outlineLvl w:val="1"/>
    </w:pPr>
    <w:rPr>
      <w:rFonts w:ascii="Arial" w:hAnsi="Arial"/>
      <w:b/>
      <w:kern w:val="28"/>
      <w:sz w:val="32"/>
    </w:rPr>
  </w:style>
  <w:style w:type="paragraph" w:styleId="65">
    <w:name w:val="List Number 5"/>
    <w:basedOn w:val="1"/>
    <w:qFormat/>
    <w:uiPriority w:val="0"/>
    <w:pPr>
      <w:tabs>
        <w:tab w:val="left" w:pos="2040"/>
      </w:tabs>
      <w:ind w:left="2040" w:hanging="360"/>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line="300" w:lineRule="auto"/>
      <w:ind w:firstLine="480" w:firstLineChars="200"/>
    </w:pPr>
    <w:rPr>
      <w:sz w:val="24"/>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link w:val="97"/>
    <w:qFormat/>
    <w:uiPriority w:val="99"/>
    <w:rPr>
      <w:rFonts w:ascii="Courier New" w:hAnsi="Courier New"/>
      <w:sz w:val="20"/>
    </w:rPr>
  </w:style>
  <w:style w:type="paragraph" w:styleId="81">
    <w:name w:val="Normal (Web)"/>
    <w:basedOn w:val="1"/>
    <w:qFormat/>
    <w:uiPriority w:val="99"/>
    <w:pPr>
      <w:spacing w:before="100" w:beforeAutospacing="1" w:after="100" w:afterAutospacing="1"/>
      <w:jc w:val="left"/>
    </w:pPr>
    <w:rPr>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after="60"/>
      <w:jc w:val="center"/>
      <w:outlineLvl w:val="0"/>
    </w:pPr>
    <w:rPr>
      <w:rFonts w:ascii="Arial" w:hAnsi="Arial"/>
      <w:b/>
      <w:sz w:val="32"/>
    </w:rPr>
  </w:style>
  <w:style w:type="paragraph" w:styleId="85">
    <w:name w:val="annotation subject"/>
    <w:basedOn w:val="28"/>
    <w:next w:val="28"/>
    <w:qFormat/>
    <w:uiPriority w:val="0"/>
    <w:rPr>
      <w:b/>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22"/>
    <w:rPr>
      <w:b/>
    </w:rPr>
  </w:style>
  <w:style w:type="character" w:styleId="92">
    <w:name w:val="page number"/>
    <w:qFormat/>
    <w:uiPriority w:val="0"/>
  </w:style>
  <w:style w:type="character" w:styleId="93">
    <w:name w:val="FollowedHyperlink"/>
    <w:qFormat/>
    <w:uiPriority w:val="0"/>
    <w:rPr>
      <w:color w:val="996600"/>
      <w:u w:val="none"/>
    </w:rPr>
  </w:style>
  <w:style w:type="character" w:styleId="94">
    <w:name w:val="Emphasis"/>
    <w:qFormat/>
    <w:uiPriority w:val="0"/>
    <w:rPr>
      <w:color w:val="CC0000"/>
    </w:rPr>
  </w:style>
  <w:style w:type="character" w:styleId="95">
    <w:name w:val="Hyperlink"/>
    <w:basedOn w:val="90"/>
    <w:qFormat/>
    <w:uiPriority w:val="99"/>
    <w:rPr>
      <w:color w:val="000000"/>
      <w:u w:val="none"/>
    </w:rPr>
  </w:style>
  <w:style w:type="character" w:customStyle="1" w:styleId="96">
    <w:name w:val="页眉 Char"/>
    <w:link w:val="57"/>
    <w:qFormat/>
    <w:uiPriority w:val="0"/>
    <w:rPr>
      <w:rFonts w:ascii="Calibri" w:hAnsi="Calibri" w:eastAsia="宋体"/>
      <w:kern w:val="2"/>
      <w:sz w:val="18"/>
      <w:lang w:val="en-US" w:eastAsia="zh-CN"/>
    </w:rPr>
  </w:style>
  <w:style w:type="character" w:customStyle="1" w:styleId="97">
    <w:name w:val="HTML 预设格式 Char"/>
    <w:link w:val="80"/>
    <w:qFormat/>
    <w:uiPriority w:val="99"/>
    <w:rPr>
      <w:rFonts w:ascii="Courier New" w:hAnsi="Courier New"/>
      <w:kern w:val="2"/>
    </w:rPr>
  </w:style>
  <w:style w:type="paragraph" w:customStyle="1" w:styleId="98">
    <w:name w:val="z-窗体顶端1"/>
    <w:basedOn w:val="1"/>
    <w:next w:val="1"/>
    <w:qFormat/>
    <w:uiPriority w:val="0"/>
    <w:pPr>
      <w:widowControl/>
      <w:pBdr>
        <w:bottom w:val="single" w:color="auto" w:sz="6" w:space="1"/>
      </w:pBdr>
      <w:jc w:val="center"/>
    </w:pPr>
    <w:rPr>
      <w:rFonts w:ascii="Arial" w:hAnsi="Arial"/>
      <w:vanish/>
      <w:kern w:val="0"/>
      <w:sz w:val="16"/>
    </w:rPr>
  </w:style>
  <w:style w:type="paragraph" w:customStyle="1" w:styleId="99">
    <w:name w:val="Char"/>
    <w:basedOn w:val="1"/>
    <w:qFormat/>
    <w:uiPriority w:val="0"/>
    <w:pPr>
      <w:tabs>
        <w:tab w:val="left" w:pos="360"/>
      </w:tabs>
    </w:pPr>
    <w:rPr>
      <w:rFonts w:ascii="Courier New" w:hAnsi="Courier New"/>
    </w:rPr>
  </w:style>
  <w:style w:type="paragraph" w:customStyle="1" w:styleId="100">
    <w:name w:val="列出段落11"/>
    <w:basedOn w:val="1"/>
    <w:qFormat/>
    <w:uiPriority w:val="0"/>
    <w:pPr>
      <w:ind w:firstLine="420" w:firstLineChars="200"/>
    </w:pPr>
    <w:rPr>
      <w:rFonts w:ascii="Calibri" w:hAnsi="Calibri"/>
    </w:rPr>
  </w:style>
  <w:style w:type="paragraph" w:customStyle="1" w:styleId="101">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102">
    <w:name w:val="页眉1"/>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customStyle="1" w:styleId="103">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页脚1"/>
    <w:basedOn w:val="1"/>
    <w:qFormat/>
    <w:uiPriority w:val="0"/>
    <w:pPr>
      <w:tabs>
        <w:tab w:val="center" w:pos="4153"/>
        <w:tab w:val="right" w:pos="8306"/>
      </w:tabs>
      <w:snapToGrid w:val="0"/>
      <w:jc w:val="left"/>
    </w:pPr>
    <w:rPr>
      <w:sz w:val="18"/>
    </w:rPr>
  </w:style>
  <w:style w:type="paragraph" w:customStyle="1" w:styleId="105">
    <w:name w:val="列出段落1"/>
    <w:basedOn w:val="1"/>
    <w:qFormat/>
    <w:uiPriority w:val="0"/>
    <w:pPr>
      <w:ind w:firstLine="420" w:firstLineChars="200"/>
    </w:pPr>
  </w:style>
  <w:style w:type="paragraph" w:customStyle="1" w:styleId="106">
    <w:name w:val="p0"/>
    <w:basedOn w:val="1"/>
    <w:qFormat/>
    <w:uiPriority w:val="0"/>
    <w:pPr>
      <w:widowControl/>
    </w:pPr>
    <w:rPr>
      <w:kern w:val="0"/>
    </w:rPr>
  </w:style>
  <w:style w:type="paragraph" w:customStyle="1" w:styleId="107">
    <w:name w:val="列出段落12"/>
    <w:basedOn w:val="1"/>
    <w:qFormat/>
    <w:uiPriority w:val="0"/>
    <w:pPr>
      <w:widowControl/>
      <w:ind w:firstLine="420" w:firstLineChars="200"/>
      <w:jc w:val="left"/>
    </w:pPr>
    <w:rPr>
      <w:rFonts w:ascii="宋体" w:hAnsi="宋体"/>
      <w:kern w:val="0"/>
      <w:sz w:val="24"/>
    </w:rPr>
  </w:style>
  <w:style w:type="paragraph" w:customStyle="1" w:styleId="108">
    <w:name w:val="z-窗体底端1"/>
    <w:basedOn w:val="1"/>
    <w:next w:val="1"/>
    <w:qFormat/>
    <w:uiPriority w:val="0"/>
    <w:pPr>
      <w:widowControl/>
      <w:pBdr>
        <w:top w:val="single" w:color="auto" w:sz="6" w:space="1"/>
      </w:pBdr>
      <w:jc w:val="center"/>
    </w:pPr>
    <w:rPr>
      <w:rFonts w:ascii="Arial" w:hAnsi="Arial"/>
      <w:vanish/>
      <w:kern w:val="0"/>
      <w:sz w:val="16"/>
    </w:rPr>
  </w:style>
  <w:style w:type="character" w:customStyle="1" w:styleId="109">
    <w:name w:val="font01"/>
    <w:qFormat/>
    <w:uiPriority w:val="0"/>
    <w:rPr>
      <w:rFonts w:hint="default" w:ascii="Arial" w:hAnsi="Arial"/>
      <w:b/>
      <w:color w:val="000000"/>
      <w:sz w:val="16"/>
      <w:u w:val="none"/>
    </w:rPr>
  </w:style>
  <w:style w:type="character" w:customStyle="1" w:styleId="110">
    <w:name w:val="txtcontent11"/>
    <w:qFormat/>
    <w:uiPriority w:val="0"/>
    <w:rPr>
      <w:rFonts w:hint="default" w:ascii="ˎ̥" w:hAnsi="ˎ̥"/>
      <w:color w:val="000000"/>
      <w:sz w:val="21"/>
    </w:rPr>
  </w:style>
  <w:style w:type="character" w:customStyle="1" w:styleId="111">
    <w:name w:val="font41"/>
    <w:qFormat/>
    <w:uiPriority w:val="0"/>
    <w:rPr>
      <w:rFonts w:hint="eastAsia" w:ascii="宋体" w:hAnsi="宋体" w:eastAsia="宋体"/>
      <w:b/>
      <w:color w:val="000000"/>
      <w:sz w:val="16"/>
      <w:u w:val="none"/>
    </w:rPr>
  </w:style>
  <w:style w:type="character" w:customStyle="1" w:styleId="112">
    <w:name w:val="font81"/>
    <w:qFormat/>
    <w:uiPriority w:val="0"/>
    <w:rPr>
      <w:rFonts w:hint="eastAsia" w:ascii="宋体" w:hAnsi="宋体" w:eastAsia="宋体"/>
      <w:b/>
      <w:color w:val="000000"/>
      <w:sz w:val="16"/>
      <w:u w:val="none"/>
    </w:rPr>
  </w:style>
  <w:style w:type="character" w:customStyle="1" w:styleId="113">
    <w:name w:val="font61"/>
    <w:qFormat/>
    <w:uiPriority w:val="0"/>
    <w:rPr>
      <w:rFonts w:hint="eastAsia" w:ascii="宋体" w:hAnsi="宋体" w:eastAsia="宋体"/>
      <w:b/>
      <w:color w:val="000000"/>
      <w:sz w:val="16"/>
      <w:u w:val="none"/>
    </w:rPr>
  </w:style>
  <w:style w:type="character" w:customStyle="1" w:styleId="114">
    <w:name w:val="未处理的提及1"/>
    <w:qFormat/>
    <w:uiPriority w:val="0"/>
    <w:rPr>
      <w:color w:val="808080"/>
      <w:shd w:val="clear" w:color="auto" w:fill="E6E6E6"/>
    </w:rPr>
  </w:style>
  <w:style w:type="character" w:customStyle="1" w:styleId="115">
    <w:name w:val="personpopuptrigger"/>
    <w:qFormat/>
    <w:uiPriority w:val="0"/>
  </w:style>
  <w:style w:type="character" w:customStyle="1" w:styleId="116">
    <w:name w:val="不明显强调1"/>
    <w:qFormat/>
    <w:uiPriority w:val="0"/>
    <w:rPr>
      <w:i/>
      <w:color w:val="808080"/>
    </w:rPr>
  </w:style>
  <w:style w:type="character" w:customStyle="1" w:styleId="117">
    <w:name w:val="font71"/>
    <w:qFormat/>
    <w:uiPriority w:val="0"/>
    <w:rPr>
      <w:rFonts w:hint="eastAsia" w:ascii="宋体" w:hAnsi="宋体" w:eastAsia="宋体"/>
      <w:b/>
      <w:color w:val="000000"/>
      <w:sz w:val="16"/>
      <w:u w:val="none"/>
    </w:rPr>
  </w:style>
  <w:style w:type="character" w:customStyle="1" w:styleId="118">
    <w:name w:val="font51"/>
    <w:qFormat/>
    <w:uiPriority w:val="0"/>
    <w:rPr>
      <w:rFonts w:hint="default" w:ascii="Arial" w:hAnsi="Arial"/>
      <w:b/>
      <w:color w:val="000000"/>
      <w:sz w:val="16"/>
      <w:u w:val="none"/>
    </w:rPr>
  </w:style>
  <w:style w:type="character" w:customStyle="1" w:styleId="119">
    <w:name w:val="font11"/>
    <w:qFormat/>
    <w:uiPriority w:val="0"/>
    <w:rPr>
      <w:rFonts w:hint="default" w:ascii="Arial" w:hAnsi="Arial"/>
      <w:b/>
      <w:color w:val="000000"/>
      <w:sz w:val="16"/>
      <w:u w:val="none"/>
    </w:rPr>
  </w:style>
  <w:style w:type="character" w:customStyle="1" w:styleId="120">
    <w:name w:val="underline1"/>
    <w:qFormat/>
    <w:uiPriority w:val="0"/>
    <w:rPr>
      <w:u w:val="single"/>
    </w:rPr>
  </w:style>
  <w:style w:type="character" w:customStyle="1" w:styleId="121">
    <w:name w:val="font31"/>
    <w:qFormat/>
    <w:uiPriority w:val="0"/>
    <w:rPr>
      <w:rFonts w:hint="eastAsia" w:ascii="宋体" w:hAnsi="宋体" w:eastAsia="宋体"/>
      <w:b/>
      <w:color w:val="000000"/>
      <w:sz w:val="16"/>
      <w:u w:val="none"/>
    </w:rPr>
  </w:style>
  <w:style w:type="character" w:customStyle="1" w:styleId="122">
    <w:name w:val="apple-converted-space"/>
    <w:qFormat/>
    <w:uiPriority w:val="0"/>
  </w:style>
  <w:style w:type="character" w:customStyle="1" w:styleId="123">
    <w:name w:val="lbldetailcontent1"/>
    <w:qFormat/>
    <w:uiPriority w:val="0"/>
  </w:style>
  <w:style w:type="character" w:customStyle="1" w:styleId="124">
    <w:name w:val="页码1"/>
    <w:qFormat/>
    <w:uiPriority w:val="0"/>
  </w:style>
  <w:style w:type="character" w:customStyle="1" w:styleId="125">
    <w:name w:val="font21"/>
    <w:qFormat/>
    <w:uiPriority w:val="0"/>
    <w:rPr>
      <w:rFonts w:hint="eastAsia" w:ascii="宋体" w:hAnsi="宋体" w:eastAsia="宋体"/>
      <w:b/>
      <w:color w:val="000000"/>
      <w:sz w:val="16"/>
      <w:u w:val="none"/>
    </w:rPr>
  </w:style>
  <w:style w:type="paragraph" w:customStyle="1" w:styleId="126">
    <w:name w:val="列表段落1"/>
    <w:basedOn w:val="1"/>
    <w:qFormat/>
    <w:uiPriority w:val="99"/>
    <w:pPr>
      <w:ind w:firstLine="420" w:firstLineChars="200"/>
    </w:pPr>
  </w:style>
  <w:style w:type="character" w:customStyle="1" w:styleId="127">
    <w:name w:val="readmail_locationtip"/>
    <w:qFormat/>
    <w:uiPriority w:val="0"/>
  </w:style>
  <w:style w:type="character" w:customStyle="1" w:styleId="128">
    <w:name w:val="未处理的提及2"/>
    <w:qFormat/>
    <w:uiPriority w:val="99"/>
    <w:rPr>
      <w:color w:val="605E5C"/>
      <w:shd w:val="clear" w:color="auto" w:fill="E1DFDD"/>
    </w:rPr>
  </w:style>
  <w:style w:type="paragraph" w:styleId="129">
    <w:name w:val="List Paragraph"/>
    <w:basedOn w:val="1"/>
    <w:qFormat/>
    <w:uiPriority w:val="34"/>
    <w:pPr>
      <w:ind w:firstLine="420" w:firstLineChars="200"/>
    </w:pPr>
  </w:style>
  <w:style w:type="paragraph" w:customStyle="1" w:styleId="130">
    <w:name w:val="detail_p"/>
    <w:basedOn w:val="1"/>
    <w:qFormat/>
    <w:uiPriority w:val="0"/>
    <w:pPr>
      <w:widowControl/>
      <w:spacing w:before="100" w:beforeAutospacing="1" w:after="100" w:afterAutospacing="1"/>
      <w:jc w:val="left"/>
    </w:pPr>
    <w:rPr>
      <w:rFonts w:ascii="宋体" w:hAnsi="宋体" w:cs="宋体"/>
      <w:kern w:val="0"/>
      <w:sz w:val="24"/>
    </w:rPr>
  </w:style>
  <w:style w:type="character" w:customStyle="1" w:styleId="131">
    <w:name w:val="未处理的提及3"/>
    <w:basedOn w:val="90"/>
    <w:qFormat/>
    <w:uiPriority w:val="99"/>
    <w:rPr>
      <w:color w:val="605E5C"/>
      <w:shd w:val="clear" w:color="auto" w:fill="E1DFDD"/>
    </w:rPr>
  </w:style>
  <w:style w:type="character" w:customStyle="1" w:styleId="132">
    <w:name w:val="未处理的提及4"/>
    <w:basedOn w:val="90"/>
    <w:qFormat/>
    <w:uiPriority w:val="99"/>
    <w:rPr>
      <w:color w:val="605E5C"/>
      <w:shd w:val="clear" w:color="auto" w:fill="E1DFDD"/>
    </w:rPr>
  </w:style>
  <w:style w:type="character" w:customStyle="1" w:styleId="133">
    <w:name w:val="15"/>
    <w:basedOn w:val="9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tmp/webword_2313418303/C:\data\weboffice\tmp\webword_938803065\C:\Users\Administrator\Desktop\&#26089;&#30424;&#24037;&#20316;\&#26032;&#19990;&#32426;&#26399;&#36135;&#30424;&#21069;&#20132;&#26131;&#25552;&#31034;2019.3.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Pages>
  <Words>6552</Words>
  <Characters>7040</Characters>
  <Lines>1</Lines>
  <Paragraphs>1</Paragraphs>
  <TotalTime>0</TotalTime>
  <ScaleCrop>false</ScaleCrop>
  <LinksUpToDate>false</LinksUpToDate>
  <CharactersWithSpaces>7080</CharactersWithSpaces>
  <Application>WPS Office WWO_wpscloud_20250305175527-00de7ca4b2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2024-10-13T08:00:00Z</dcterms:created>
  <dc:creator>AutoBVT</dc:creator>
  <cp:lastModifiedBy>ADMIN</cp:lastModifiedBy>
  <cp:lastPrinted>2025-01-05T00:31:00Z</cp:lastPrinted>
  <dcterms:modified xsi:type="dcterms:W3CDTF">2025-03-25T08:45:31Z</dcterms:modified>
  <dc:title>避险拉动，金牛隐现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2052-12.9.0.20326</vt:lpwstr>
  </property>
  <property fmtid="{D5CDD505-2E9C-101B-9397-08002B2CF9AE}" pid="3" name="ICV">
    <vt:lpwstr>D69C1B0B654A674CABFCE167987D720A_43</vt:lpwstr>
  </property>
  <property fmtid="{D5CDD505-2E9C-101B-9397-08002B2CF9AE}" pid="4" name="KSOTemplateDocerSaveRecord">
    <vt:lpwstr>eyJoZGlkIjoiYmU0YTY1ODg1NmE5Njk1MDc5NDQ5Nzk2MDE1Y2MwZGIiLCJ1c2VySWQiOiI1MjQ0NjMzNDEifQ==</vt:lpwstr>
  </property>
</Properties>
</file>