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A7049F">
                              <w:rPr>
                                <w:rFonts w:ascii="黑体" w:eastAsia="黑体" w:hAnsi="Arial Black" w:hint="eastAsia"/>
                                <w:noProof/>
                                <w:color w:val="FFFFFF"/>
                                <w:sz w:val="28"/>
                              </w:rPr>
                              <w:t>2021年6月11日星期五</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A7049F">
                        <w:rPr>
                          <w:rFonts w:ascii="黑体" w:eastAsia="黑体" w:hAnsi="Arial Black" w:hint="eastAsia"/>
                          <w:noProof/>
                          <w:color w:val="FFFFFF"/>
                          <w:sz w:val="28"/>
                        </w:rPr>
                        <w:t>2021年6月11日星期五</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A7049F">
        <w:rPr>
          <w:rFonts w:ascii="宋体" w:hAnsi="宋体"/>
          <w:b/>
          <w:noProof/>
          <w:sz w:val="30"/>
        </w:rPr>
        <w:t>2021-6-11</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DE2901" w:rsidP="0035210B">
            <w:pPr>
              <w:ind w:firstLineChars="100" w:firstLine="210"/>
            </w:pPr>
            <w:r>
              <w:t>观望</w:t>
            </w:r>
          </w:p>
        </w:tc>
        <w:tc>
          <w:tcPr>
            <w:tcW w:w="7380" w:type="dxa"/>
            <w:vMerge w:val="restart"/>
          </w:tcPr>
          <w:p w:rsidR="00A7049F" w:rsidRDefault="00653621" w:rsidP="0026279D">
            <w:pPr>
              <w:rPr>
                <w:rFonts w:ascii="宋体" w:hAnsi="宋体" w:cs="宋体"/>
                <w:sz w:val="18"/>
                <w:szCs w:val="18"/>
              </w:rPr>
            </w:pPr>
            <w:r w:rsidRPr="00CF36E8">
              <w:rPr>
                <w:rFonts w:ascii="宋体" w:hAnsi="宋体" w:cs="宋体" w:hint="eastAsia"/>
                <w:b/>
                <w:sz w:val="18"/>
                <w:szCs w:val="18"/>
              </w:rPr>
              <w:t>螺纹：</w:t>
            </w:r>
            <w:r w:rsidR="00A7049F" w:rsidRPr="00A7049F">
              <w:rPr>
                <w:rFonts w:ascii="宋体" w:hAnsi="宋体" w:cs="宋体" w:hint="eastAsia"/>
                <w:sz w:val="18"/>
                <w:szCs w:val="18"/>
              </w:rPr>
              <w:t>唐山再次发布停限产，黑色共振上涨，但淡季来临，成材表需季节性走弱。今年粗钢产量同比下降的目标不再提及，则供应量可能保持增长态势，仍需关注政策端变化。目前螺纹钢需求旺季已经过去，现货市场成交逐渐转弱，现货端利润迅速压缩至盈亏平衡线。本周螺纹产量小幅下降，多数钢厂正常生产，关注6月份钢厂检修影响。五大品种表观消费量同比偏低，库存一增一降，总库存增加，当前市场去库节奏受到宏观环境影响较大。自去年年中以来，在地产收紧政策的约束下，整体拿地情况持续转差，2020年5—12月高基数效应下，预计地产新开工增速将大概率维持负增长，则对于建筑钢材需求构成利空影响。后续关注高层政策面和环保限产的进一步消息。</w:t>
            </w:r>
          </w:p>
          <w:p w:rsidR="00A7049F" w:rsidRDefault="00653621" w:rsidP="00A7049F">
            <w:pPr>
              <w:rPr>
                <w:rFonts w:ascii="宋体" w:hAnsi="宋体" w:cs="宋体"/>
                <w:sz w:val="18"/>
                <w:szCs w:val="18"/>
              </w:rPr>
            </w:pPr>
            <w:r w:rsidRPr="00CF36E8">
              <w:rPr>
                <w:rFonts w:ascii="宋体" w:hAnsi="宋体" w:cs="宋体" w:hint="eastAsia"/>
                <w:b/>
                <w:sz w:val="18"/>
                <w:szCs w:val="18"/>
              </w:rPr>
              <w:t>铁矿</w:t>
            </w:r>
            <w:r w:rsidRPr="00CF36E8">
              <w:rPr>
                <w:rFonts w:ascii="宋体" w:hAnsi="宋体" w:cs="宋体" w:hint="eastAsia"/>
                <w:sz w:val="18"/>
                <w:szCs w:val="18"/>
              </w:rPr>
              <w:t>：</w:t>
            </w:r>
            <w:r w:rsidR="00A7049F" w:rsidRPr="00A7049F">
              <w:rPr>
                <w:rFonts w:ascii="宋体" w:hAnsi="宋体" w:cs="宋体" w:hint="eastAsia"/>
                <w:sz w:val="18"/>
                <w:szCs w:val="18"/>
              </w:rPr>
              <w:t>铁矿石自身基本面没有明显矛盾，日均铁水产量保持高位，到港量维持低位，库存减量较为明显，但铁矿石价格历史高位处于高估嫌疑。供应端，近期澳洲港口接连检修，澳洲巴西发运处于近几年的低位，到港明显下滑，供应压力或有缓解。铁矿普氏价格210美元/吨，矿山利润高位，生产动力强劲。后期没有不可抗力因素扰动，铁矿石发运大概率回升。徐州要求今年粗钢产量不超去年，还有待具体跟进。短期基本面较强，铁矿价格偏强，关注供需政策面的变化。</w:t>
            </w:r>
          </w:p>
          <w:p w:rsidR="00A7049F" w:rsidRPr="00A7049F" w:rsidRDefault="00653621" w:rsidP="00A7049F">
            <w:pPr>
              <w:rPr>
                <w:rFonts w:ascii="宋体" w:hAnsi="宋体" w:cs="宋体" w:hint="eastAsia"/>
                <w:sz w:val="18"/>
                <w:szCs w:val="18"/>
              </w:rPr>
            </w:pPr>
            <w:r>
              <w:rPr>
                <w:rFonts w:ascii="宋体" w:hAnsi="宋体" w:cs="宋体" w:hint="eastAsia"/>
                <w:b/>
                <w:sz w:val="18"/>
                <w:szCs w:val="18"/>
              </w:rPr>
              <w:t>动力煤</w:t>
            </w:r>
            <w:r>
              <w:rPr>
                <w:rFonts w:ascii="宋体" w:hAnsi="宋体" w:cs="宋体" w:hint="eastAsia"/>
                <w:bCs/>
                <w:sz w:val="18"/>
                <w:szCs w:val="18"/>
              </w:rPr>
              <w:t>：</w:t>
            </w:r>
            <w:r w:rsidR="00A7049F" w:rsidRPr="00A7049F">
              <w:rPr>
                <w:rFonts w:ascii="宋体" w:hAnsi="宋体" w:cs="宋体" w:hint="eastAsia"/>
                <w:sz w:val="18"/>
                <w:szCs w:val="18"/>
              </w:rPr>
              <w:t>现货端产地煤价销售火热，车辆开始有滞缓情况。本月是全国第20 个安全生产月，但周末相继四起煤矿事故，预计矿上安全检查会进一步趋严。受此影响，各产地不同产量煤矿处于检修工作，使得供应更紧的状态港口：环渤海，截止6 月10 日库存2410.1 万吨，较昨日上升9.6 万吨，库存下降速度明显。贸易商报价平稳，成交活跃。需求方面：南方地区气温开始回升，用电负荷攀升，日耗开始增加。但电厂还是对煤价有抵触，只保持刚需采购。从沿海八省电厂整体库存仍没有多少改善，维持在13 天左右，库存仍旧在较低位置。“迎峰度夏”旺季来临，下游电厂库存愈发紧张，补库任务较重。进口方面：印尼煤3800K FOB 报价59.5 元/吨。整体来看：安全事故频发，临近建党100 周年，安全生产要求严格，预计煤矿安全检查会趋严，各产地不同产量煤矿处于检修工作。尽管有保供政策，但实际</w:t>
            </w:r>
          </w:p>
          <w:p w:rsidR="00CF6558" w:rsidRPr="00724099" w:rsidRDefault="00A7049F" w:rsidP="00A7049F">
            <w:pPr>
              <w:rPr>
                <w:rFonts w:ascii="宋体" w:hAnsi="宋体" w:cs="宋体"/>
                <w:bCs/>
                <w:sz w:val="18"/>
                <w:szCs w:val="18"/>
              </w:rPr>
            </w:pPr>
            <w:r w:rsidRPr="00A7049F">
              <w:rPr>
                <w:rFonts w:ascii="宋体" w:hAnsi="宋体" w:cs="宋体" w:hint="eastAsia"/>
                <w:sz w:val="18"/>
                <w:szCs w:val="18"/>
              </w:rPr>
              <w:t>增产和开放露天矿等系列增产措施并没有落地，实际产能释放有限，需求端电厂库存低位，补库压力大对煤价有较强支撑力，基本面上仍旧偏强，操作上短期建议多单谨慎持有，持续关注具体增产政策落地。</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DE2901" w:rsidP="00772C27">
            <w:pPr>
              <w:ind w:firstLineChars="100" w:firstLine="210"/>
            </w:pPr>
            <w:r>
              <w:t>观望</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DE2901" w:rsidP="00772C27">
            <w:pPr>
              <w:ind w:firstLineChars="100" w:firstLine="210"/>
            </w:pPr>
            <w:r>
              <w:t>观望</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DE2901">
            <w:pPr>
              <w:widowControl/>
              <w:jc w:val="center"/>
              <w:rPr>
                <w:rFonts w:ascii="宋体" w:hAnsi="宋体"/>
                <w:szCs w:val="21"/>
              </w:rPr>
            </w:pPr>
            <w:r>
              <w:t>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DE2901">
            <w:pPr>
              <w:jc w:val="center"/>
              <w:rPr>
                <w:rFonts w:ascii="宋体" w:hAnsi="宋体"/>
                <w:kern w:val="0"/>
                <w:szCs w:val="21"/>
              </w:rPr>
            </w:pPr>
            <w:r w:rsidRPr="00DE2901">
              <w:rPr>
                <w:rFonts w:hint="eastAsia"/>
              </w:rPr>
              <w:t>多单谨慎持有</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A7049F" w:rsidRPr="00A7049F" w:rsidRDefault="00200790" w:rsidP="00A7049F">
            <w:pPr>
              <w:rPr>
                <w:rFonts w:ascii="宋体" w:hAnsi="宋体" w:cs="宋体" w:hint="eastAsia"/>
                <w:sz w:val="18"/>
                <w:szCs w:val="18"/>
              </w:rPr>
            </w:pPr>
            <w:r w:rsidRPr="00200790">
              <w:rPr>
                <w:rFonts w:ascii="宋体" w:hAnsi="宋体" w:cs="宋体" w:hint="eastAsia"/>
                <w:b/>
                <w:sz w:val="18"/>
                <w:szCs w:val="18"/>
              </w:rPr>
              <w:t>铜：</w:t>
            </w:r>
            <w:r w:rsidR="00A7049F" w:rsidRPr="00A7049F">
              <w:rPr>
                <w:rFonts w:ascii="宋体" w:hAnsi="宋体" w:cs="宋体" w:hint="eastAsia"/>
                <w:sz w:val="18"/>
                <w:szCs w:val="18"/>
              </w:rPr>
              <w:t>智利罢工影响可控 发改委严打大宗商品投机行为  沪铜高开低走</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A7049F" w:rsidRDefault="00A7049F" w:rsidP="00A7049F">
            <w:pPr>
              <w:rPr>
                <w:rFonts w:ascii="宋体" w:hAnsi="宋体" w:cs="宋体"/>
                <w:sz w:val="18"/>
                <w:szCs w:val="18"/>
              </w:rPr>
            </w:pPr>
            <w:r w:rsidRPr="00A7049F">
              <w:rPr>
                <w:rFonts w:ascii="宋体" w:hAnsi="宋体" w:cs="宋体" w:hint="eastAsia"/>
                <w:sz w:val="18"/>
                <w:szCs w:val="18"/>
              </w:rPr>
              <w:t>关注亚太地区的疫情变化、碳中和与新能源汽车以及中美两国的基建对铜需求的拉动影响、</w:t>
            </w:r>
            <w:r w:rsidRPr="00A7049F">
              <w:rPr>
                <w:rFonts w:ascii="宋体" w:hAnsi="宋体" w:cs="宋体" w:hint="eastAsia"/>
                <w:sz w:val="18"/>
                <w:szCs w:val="18"/>
              </w:rPr>
              <w:lastRenderedPageBreak/>
              <w:t>美联储的货币政策变化、美国基建计划的变数、智利与秘鲁的矿业政治风险、智利的罢工、国家监管层对大宗商品价格的持续政策调控</w:t>
            </w:r>
          </w:p>
          <w:p w:rsidR="00A7049F" w:rsidRPr="00A7049F" w:rsidRDefault="00200790" w:rsidP="00A7049F">
            <w:pPr>
              <w:rPr>
                <w:rFonts w:ascii="宋体" w:hAnsi="宋体" w:cs="宋体" w:hint="eastAsia"/>
                <w:sz w:val="18"/>
                <w:szCs w:val="18"/>
              </w:rPr>
            </w:pPr>
            <w:r w:rsidRPr="00200790">
              <w:rPr>
                <w:rFonts w:ascii="宋体" w:hAnsi="宋体" w:cs="宋体" w:hint="eastAsia"/>
                <w:b/>
                <w:sz w:val="18"/>
                <w:szCs w:val="18"/>
              </w:rPr>
              <w:t>铝：</w:t>
            </w:r>
            <w:r w:rsidR="00A7049F" w:rsidRPr="00A7049F">
              <w:rPr>
                <w:rFonts w:ascii="宋体" w:hAnsi="宋体" w:cs="宋体" w:hint="eastAsia"/>
                <w:sz w:val="18"/>
                <w:szCs w:val="18"/>
              </w:rPr>
              <w:t xml:space="preserve">发改委严打大宗商品投机行为 库存持续去化  沪铝宽幅震荡 </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从当前的下游消费需求来看，当前，下游消费复苏明显；从当前社会库存变化来看，拐头迹象已非常明显，旺季去库依然可期，此外，在碳排放-碳中和相关政策利好下，电解铝供应干扰提升，这将对铝价形成利多支撑。</w:t>
            </w:r>
          </w:p>
          <w:p w:rsidR="00A7049F" w:rsidRDefault="00A7049F" w:rsidP="00A7049F">
            <w:pPr>
              <w:rPr>
                <w:rFonts w:ascii="宋体" w:hAnsi="宋体" w:cs="宋体"/>
                <w:sz w:val="18"/>
                <w:szCs w:val="18"/>
              </w:rPr>
            </w:pPr>
            <w:r w:rsidRPr="00A7049F">
              <w:rPr>
                <w:rFonts w:ascii="宋体" w:hAnsi="宋体" w:cs="宋体" w:hint="eastAsia"/>
                <w:sz w:val="18"/>
                <w:szCs w:val="18"/>
              </w:rPr>
              <w:t>关注秋碳中和与碳达峰对运行产能与新增产能投放的影响、交易所的库存变化与消费的变化、新能源车的发展、内蒙能耗双控的影响、云南限电对炼厂的影响</w:t>
            </w:r>
          </w:p>
          <w:p w:rsidR="00A7049F" w:rsidRPr="00A7049F" w:rsidRDefault="00200790" w:rsidP="00A7049F">
            <w:pPr>
              <w:rPr>
                <w:rFonts w:ascii="宋体" w:hAnsi="宋体" w:cs="宋体" w:hint="eastAsia"/>
                <w:sz w:val="18"/>
                <w:szCs w:val="18"/>
              </w:rPr>
            </w:pPr>
            <w:r w:rsidRPr="00200790">
              <w:rPr>
                <w:rFonts w:ascii="宋体" w:hAnsi="宋体" w:cs="宋体" w:hint="eastAsia"/>
                <w:b/>
                <w:sz w:val="18"/>
                <w:szCs w:val="18"/>
              </w:rPr>
              <w:t>锌：</w:t>
            </w:r>
            <w:r w:rsidR="00A7049F" w:rsidRPr="00A7049F">
              <w:rPr>
                <w:rFonts w:ascii="宋体" w:hAnsi="宋体" w:cs="宋体" w:hint="eastAsia"/>
                <w:sz w:val="18"/>
                <w:szCs w:val="18"/>
              </w:rPr>
              <w:t xml:space="preserve">进口货源增加 下游逢低入市  沪锌低开震荡 </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A7049F" w:rsidRDefault="00A7049F" w:rsidP="00A7049F">
            <w:pPr>
              <w:rPr>
                <w:rFonts w:ascii="宋体" w:hAnsi="宋体" w:cs="宋体"/>
                <w:sz w:val="18"/>
                <w:szCs w:val="18"/>
              </w:rPr>
            </w:pPr>
            <w:r w:rsidRPr="00A7049F">
              <w:rPr>
                <w:rFonts w:ascii="宋体" w:hAnsi="宋体" w:cs="宋体" w:hint="eastAsia"/>
                <w:sz w:val="18"/>
                <w:szCs w:val="18"/>
              </w:rPr>
              <w:t>关注加工费的持续下滑与矿端供应收紧、炼厂的检修计划、下游的开工率与产能利用率、下游的环保限产情况、美国基建的变数、内蒙能耗双控的影响、云南限电对炼厂的影响、下游的消费需求变化</w:t>
            </w:r>
          </w:p>
          <w:p w:rsidR="00A7049F" w:rsidRPr="00A7049F" w:rsidRDefault="00200790" w:rsidP="00A7049F">
            <w:pPr>
              <w:rPr>
                <w:rFonts w:ascii="宋体" w:hAnsi="宋体" w:cs="宋体" w:hint="eastAsia"/>
                <w:sz w:val="18"/>
                <w:szCs w:val="18"/>
              </w:rPr>
            </w:pPr>
            <w:r w:rsidRPr="00200790">
              <w:rPr>
                <w:rFonts w:ascii="宋体" w:hAnsi="宋体" w:cs="宋体" w:hint="eastAsia"/>
                <w:b/>
                <w:sz w:val="18"/>
                <w:szCs w:val="18"/>
              </w:rPr>
              <w:t>镍：</w:t>
            </w:r>
            <w:r w:rsidR="00A7049F" w:rsidRPr="00A7049F">
              <w:rPr>
                <w:rFonts w:ascii="宋体" w:hAnsi="宋体" w:cs="宋体" w:hint="eastAsia"/>
                <w:sz w:val="18"/>
                <w:szCs w:val="18"/>
              </w:rPr>
              <w:t>原料供应紧张局面有所改善 下游观望情绪升温  沪镍冲高回落</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一方面，镍生铁对纯镍的替代逐渐达到顶峰，拖累镍价的最大因素之一已逐渐成为过去；另一方面，不锈钢在原生镍消费中仍占据较多比例，对平衡表整体影响大；而新能源发展方兴未艾，关注新能源行业消费增速与硫酸镍供应增速。</w:t>
            </w:r>
          </w:p>
          <w:p w:rsidR="00D70C06" w:rsidRPr="00537CE2" w:rsidRDefault="00A7049F" w:rsidP="00A7049F">
            <w:pPr>
              <w:rPr>
                <w:rFonts w:ascii="宋体" w:hAnsi="宋体" w:cs="宋体"/>
                <w:sz w:val="18"/>
                <w:szCs w:val="18"/>
              </w:rPr>
            </w:pPr>
            <w:r w:rsidRPr="00A7049F">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DE2901" w:rsidTr="00DE2901">
        <w:trPr>
          <w:trHeight w:val="3344"/>
          <w:jc w:val="center"/>
        </w:trPr>
        <w:tc>
          <w:tcPr>
            <w:tcW w:w="630" w:type="dxa"/>
            <w:vMerge/>
            <w:vAlign w:val="center"/>
          </w:tcPr>
          <w:p w:rsidR="00DE2901" w:rsidRDefault="00DE2901">
            <w:pPr>
              <w:jc w:val="center"/>
              <w:rPr>
                <w:rFonts w:ascii="宋体" w:hAnsi="宋体"/>
                <w:b/>
                <w:sz w:val="24"/>
                <w:szCs w:val="21"/>
              </w:rPr>
            </w:pPr>
          </w:p>
        </w:tc>
        <w:tc>
          <w:tcPr>
            <w:tcW w:w="924" w:type="dxa"/>
            <w:vAlign w:val="center"/>
          </w:tcPr>
          <w:p w:rsidR="00DE2901" w:rsidRDefault="00DE2901" w:rsidP="007C6893">
            <w:pPr>
              <w:jc w:val="center"/>
              <w:rPr>
                <w:rFonts w:ascii="宋体" w:hAnsi="宋体"/>
                <w:szCs w:val="21"/>
              </w:rPr>
            </w:pPr>
            <w:r>
              <w:rPr>
                <w:rFonts w:ascii="宋体" w:hAnsi="宋体" w:hint="eastAsia"/>
                <w:szCs w:val="21"/>
              </w:rPr>
              <w:t>镍</w:t>
            </w:r>
          </w:p>
        </w:tc>
        <w:tc>
          <w:tcPr>
            <w:tcW w:w="1123" w:type="dxa"/>
            <w:vAlign w:val="center"/>
          </w:tcPr>
          <w:p w:rsidR="00DE2901" w:rsidRDefault="00DE2901" w:rsidP="00D2704C">
            <w:pPr>
              <w:jc w:val="center"/>
              <w:rPr>
                <w:rFonts w:ascii="宋体" w:hAnsi="宋体"/>
                <w:kern w:val="0"/>
                <w:szCs w:val="21"/>
              </w:rPr>
            </w:pPr>
            <w:r>
              <w:rPr>
                <w:rFonts w:ascii="宋体" w:hAnsi="宋体" w:hint="eastAsia"/>
                <w:kern w:val="0"/>
                <w:szCs w:val="21"/>
              </w:rPr>
              <w:t>短线与中线观望</w:t>
            </w:r>
          </w:p>
        </w:tc>
        <w:tc>
          <w:tcPr>
            <w:tcW w:w="7380" w:type="dxa"/>
            <w:vMerge/>
          </w:tcPr>
          <w:p w:rsidR="00DE2901" w:rsidRDefault="00DE2901">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豆粕</w:t>
            </w:r>
          </w:p>
        </w:tc>
        <w:tc>
          <w:tcPr>
            <w:tcW w:w="1123" w:type="dxa"/>
            <w:vAlign w:val="center"/>
          </w:tcPr>
          <w:p w:rsidR="00CF6558" w:rsidRDefault="00FF36D0">
            <w:pPr>
              <w:jc w:val="center"/>
              <w:rPr>
                <w:rFonts w:ascii="宋体" w:hAnsi="宋体"/>
                <w:szCs w:val="21"/>
              </w:rPr>
            </w:pPr>
            <w:r>
              <w:t>震荡偏多</w:t>
            </w:r>
          </w:p>
        </w:tc>
        <w:tc>
          <w:tcPr>
            <w:tcW w:w="7380" w:type="dxa"/>
            <w:vMerge w:val="restart"/>
          </w:tcPr>
          <w:p w:rsidR="00A7049F" w:rsidRDefault="00A7049F" w:rsidP="00A7049F">
            <w:pPr>
              <w:widowControl/>
              <w:jc w:val="left"/>
            </w:pPr>
            <w:r>
              <w:rPr>
                <w:rFonts w:ascii="宋体" w:hAnsi="宋体" w:cs="宋体" w:hint="eastAsia"/>
                <w:b/>
                <w:sz w:val="18"/>
                <w:szCs w:val="18"/>
              </w:rPr>
              <w:t>粕：</w:t>
            </w:r>
            <w:r>
              <w:rPr>
                <w:rFonts w:hint="eastAsia"/>
              </w:rPr>
              <w:t>巴西大豆出口处于高峰期，但巴西遭受近一个世纪来的最严重干旱，影响河流运输，货物运输成本可能上升。美豆陈作库存供应紧张，美国内压榨商正在从巴西进口大豆以满足国内生产，天气对美豆价格的涨跌较为敏感，美豆短期震荡但趋势未改。国内大豆进口成本高企，到港大豆陆续增加，压榨利润有所修复，油厂开机率逐步提高，水产养殖需求恢复，生猪市场产能也在恢复进程中，预计豆粕短期震荡偏多。不过要注意大豆到港进度，豆粕需求以及美豆生长期天气等风险因素。</w:t>
            </w:r>
          </w:p>
          <w:p w:rsidR="00D70C06" w:rsidRPr="00D70C06" w:rsidRDefault="00A7049F" w:rsidP="00A7049F">
            <w:pPr>
              <w:widowControl/>
              <w:jc w:val="left"/>
              <w:rPr>
                <w:rFonts w:ascii="宋体" w:hAnsi="宋体" w:cs="宋体"/>
                <w:bCs/>
                <w:kern w:val="0"/>
                <w:sz w:val="18"/>
                <w:szCs w:val="18"/>
              </w:rPr>
            </w:pPr>
            <w:r>
              <w:rPr>
                <w:rFonts w:ascii="宋体" w:hAnsi="宋体" w:cs="宋体" w:hint="eastAsia"/>
                <w:b/>
                <w:sz w:val="18"/>
                <w:szCs w:val="18"/>
              </w:rPr>
              <w:t>油脂：</w:t>
            </w:r>
            <w:r>
              <w:rPr>
                <w:rFonts w:hint="eastAsia"/>
              </w:rPr>
              <w:t>马棕油进入季节性增产季，但受疫情影响，种植园劳工短缺持续，</w:t>
            </w:r>
            <w:r>
              <w:t>5</w:t>
            </w:r>
            <w:r>
              <w:rPr>
                <w:rFonts w:hint="eastAsia"/>
              </w:rPr>
              <w:t>月份马来西亚棕榈油产量下滑，再加上马棕油库存低位，均对棕榈油价格构成支撑。国内进口大豆成本高企，压榨利润有所修复，油厂的开机率逐渐提高，豆油供应增加，棕榈油进口利润好转，市场供应增加，只是国内油脂库存处于低位，油脂或宽幅震荡，关注美豆产区天气及东南亚棕榈油产销等不确定性风险因素。</w:t>
            </w:r>
            <w:bookmarkStart w:id="3" w:name="_GoBack"/>
            <w:bookmarkEnd w:id="3"/>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菜粕</w:t>
            </w:r>
          </w:p>
        </w:tc>
        <w:tc>
          <w:tcPr>
            <w:tcW w:w="1123" w:type="dxa"/>
            <w:vAlign w:val="center"/>
          </w:tcPr>
          <w:p w:rsidR="00CF6558" w:rsidRDefault="00FF36D0">
            <w:pPr>
              <w:jc w:val="center"/>
              <w:rPr>
                <w:rFonts w:ascii="宋体" w:hAnsi="宋体"/>
                <w:color w:val="000000"/>
                <w:szCs w:val="21"/>
              </w:rPr>
            </w:pPr>
            <w:r>
              <w:t>震荡偏多</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豆一</w:t>
            </w:r>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豆二</w:t>
            </w:r>
          </w:p>
        </w:tc>
        <w:tc>
          <w:tcPr>
            <w:tcW w:w="1123" w:type="dxa"/>
            <w:vAlign w:val="center"/>
          </w:tcPr>
          <w:p w:rsidR="00CF6558" w:rsidRDefault="00930431">
            <w:pPr>
              <w:jc w:val="center"/>
              <w:rPr>
                <w:rFonts w:ascii="宋体" w:hAnsi="宋体"/>
                <w:color w:val="000000"/>
                <w:szCs w:val="21"/>
              </w:rPr>
            </w:pPr>
            <w:r>
              <w:t>震荡偏多</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FF36D0" w:rsidP="004F1A85">
            <w:pPr>
              <w:jc w:val="center"/>
              <w:rPr>
                <w:rFonts w:ascii="宋体" w:hAnsi="宋体"/>
                <w:color w:val="000000"/>
                <w:szCs w:val="21"/>
              </w:rPr>
            </w:pPr>
            <w:r>
              <w:t>宽幅震荡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FF36D0" w:rsidP="004F1A85">
            <w:pPr>
              <w:jc w:val="center"/>
              <w:rPr>
                <w:rFonts w:ascii="宋体" w:hAnsi="宋体"/>
                <w:color w:val="000000"/>
                <w:szCs w:val="21"/>
              </w:rPr>
            </w:pPr>
            <w:r>
              <w:t>宽幅震荡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FF36D0" w:rsidP="004F1A85">
            <w:pPr>
              <w:jc w:val="center"/>
            </w:pPr>
            <w:r>
              <w:t>宽幅震荡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t>PTA</w:t>
            </w:r>
          </w:p>
        </w:tc>
        <w:tc>
          <w:tcPr>
            <w:tcW w:w="1123" w:type="dxa"/>
            <w:vAlign w:val="center"/>
          </w:tcPr>
          <w:p w:rsidR="00CF6558" w:rsidRPr="00CB380A" w:rsidRDefault="00653621" w:rsidP="00D70C06">
            <w:pPr>
              <w:jc w:val="center"/>
            </w:pPr>
            <w:r>
              <w:t>震荡</w:t>
            </w:r>
          </w:p>
        </w:tc>
        <w:tc>
          <w:tcPr>
            <w:tcW w:w="7380" w:type="dxa"/>
            <w:vMerge w:val="restart"/>
          </w:tcPr>
          <w:p w:rsidR="00A7049F" w:rsidRDefault="00A7049F" w:rsidP="00DE2901">
            <w:r>
              <w:t>PTA</w:t>
            </w:r>
            <w:r>
              <w:t>：当前油强料弱持续了一段时间，未来油价供应压力暂未上来，需求端旺季仍存，预估偏强走势，对</w:t>
            </w:r>
            <w:r>
              <w:t>PTA</w:t>
            </w:r>
            <w:r>
              <w:t>形成成本端较强支撑，但是高位回落概率也大大增加，预估今年加工费重心在</w:t>
            </w:r>
            <w:r>
              <w:t>400~500</w:t>
            </w:r>
            <w:r>
              <w:t>区间，当下从近</w:t>
            </w:r>
            <w:r>
              <w:t>700</w:t>
            </w:r>
            <w:r>
              <w:t>回落至</w:t>
            </w:r>
            <w:r>
              <w:t>500</w:t>
            </w:r>
            <w:r>
              <w:t>多中性位置，使得成本端支撑相对走强。因此随着供应压力上来，需求走弱，基本面驱动中性偏下，成本驱动走弱，适宜逢高空或价差空配。注意节奏，未来</w:t>
            </w:r>
            <w:r>
              <w:t>PTA</w:t>
            </w:r>
            <w:r>
              <w:t>基本面走弱、向上驱动仍靠油价。</w:t>
            </w:r>
            <w:r>
              <w:br/>
              <w:t>EG</w:t>
            </w:r>
            <w:r>
              <w:t>：消息称浙石化新装置短停，叠加部分煤企装支撑重启计划取消，针对近日新装置和国外装置恢复预期打得较足，乙二醇有望随着市场小反弹，和</w:t>
            </w:r>
            <w:r>
              <w:t>TA</w:t>
            </w:r>
            <w:r>
              <w:t>价</w:t>
            </w:r>
            <w:r>
              <w:lastRenderedPageBreak/>
              <w:t>差逢低持有，注意节奏，风险在于油价和煤企。港口仍未形成累库趋势，同时弱预期力量不减，煤制负荷中性偏低，所以形成强底部、上方短。关注供应端变数，当前进口和煤企增量压力不大，</w:t>
            </w:r>
            <w:r>
              <w:t>6</w:t>
            </w:r>
            <w:r>
              <w:t>月进口量预期仍在</w:t>
            </w:r>
            <w:r>
              <w:t>70</w:t>
            </w:r>
            <w:r>
              <w:t>万吨左右，本周四港口库存</w:t>
            </w:r>
            <w:r>
              <w:t>50</w:t>
            </w:r>
            <w:r>
              <w:t>万吨。</w:t>
            </w:r>
          </w:p>
          <w:p w:rsidR="00A7049F" w:rsidRPr="00A7049F" w:rsidRDefault="00653621" w:rsidP="00A7049F">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A7049F" w:rsidRPr="00A7049F">
              <w:rPr>
                <w:rFonts w:ascii="宋体" w:hAnsi="宋体" w:cs="宋体" w:hint="eastAsia"/>
                <w:bCs/>
                <w:sz w:val="18"/>
                <w:szCs w:val="18"/>
              </w:rPr>
              <w:t xml:space="preserve">美国汽油库存激增引发需求忧虑   沪油低开震荡  </w:t>
            </w:r>
          </w:p>
          <w:p w:rsidR="00A7049F" w:rsidRPr="00A7049F" w:rsidRDefault="00A7049F" w:rsidP="00A7049F">
            <w:pPr>
              <w:rPr>
                <w:rFonts w:ascii="宋体" w:hAnsi="宋体" w:cs="宋体" w:hint="eastAsia"/>
                <w:bCs/>
                <w:sz w:val="18"/>
                <w:szCs w:val="18"/>
              </w:rPr>
            </w:pPr>
            <w:r w:rsidRPr="00A7049F">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于伊核谈判的结果，伊核谈判虽取得进展但还存在一些不确定性。</w:t>
            </w:r>
          </w:p>
          <w:p w:rsidR="00CF6558" w:rsidRPr="00CB380A" w:rsidRDefault="00A7049F" w:rsidP="00A7049F">
            <w:pPr>
              <w:widowControl/>
              <w:jc w:val="left"/>
            </w:pPr>
            <w:r w:rsidRPr="00A7049F">
              <w:rPr>
                <w:rFonts w:ascii="宋体" w:hAnsi="宋体" w:cs="宋体" w:hint="eastAsia"/>
                <w:bCs/>
                <w:sz w:val="18"/>
                <w:szCs w:val="18"/>
              </w:rPr>
              <w:t>关注情反弹下的全球经济前景、全球原油供需前景、中国经济的复苏前景、中东地缘形势、OPEC+会议、美国炼油厂产能恢复情况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r>
              <w:rPr>
                <w:rFonts w:ascii="宋体" w:hAnsi="宋体" w:hint="eastAsia"/>
                <w:b/>
                <w:sz w:val="24"/>
                <w:szCs w:val="21"/>
              </w:rPr>
              <w:t>软商品</w:t>
            </w:r>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A7049F" w:rsidRPr="00A7049F" w:rsidRDefault="00953C5E" w:rsidP="00A7049F">
            <w:pPr>
              <w:rPr>
                <w:rFonts w:ascii="宋体" w:hAnsi="宋体" w:cs="宋体" w:hint="eastAsia"/>
                <w:bCs/>
                <w:sz w:val="18"/>
                <w:szCs w:val="18"/>
              </w:rPr>
            </w:pPr>
            <w:r>
              <w:rPr>
                <w:rFonts w:ascii="宋体" w:hAnsi="宋体" w:cs="宋体" w:hint="eastAsia"/>
                <w:b/>
                <w:sz w:val="18"/>
                <w:szCs w:val="18"/>
              </w:rPr>
              <w:t>棉花：</w:t>
            </w:r>
            <w:r w:rsidR="00A7049F" w:rsidRPr="00A7049F">
              <w:rPr>
                <w:rFonts w:ascii="宋体" w:hAnsi="宋体" w:cs="宋体" w:hint="eastAsia"/>
                <w:bCs/>
                <w:sz w:val="18"/>
                <w:szCs w:val="18"/>
              </w:rPr>
              <w:t>棉花保持震荡走高态势，期价站在均线系统上方，美农业部周四报告再次调低全球期末库存，棉价预计还将不断创出高点。</w:t>
            </w:r>
          </w:p>
          <w:p w:rsidR="00A7049F" w:rsidRPr="00A7049F" w:rsidRDefault="00A7049F" w:rsidP="00A7049F">
            <w:pPr>
              <w:rPr>
                <w:rFonts w:ascii="宋体" w:hAnsi="宋体" w:cs="宋体" w:hint="eastAsia"/>
                <w:bCs/>
                <w:sz w:val="18"/>
                <w:szCs w:val="18"/>
              </w:rPr>
            </w:pPr>
            <w:r w:rsidRPr="00A7049F">
              <w:rPr>
                <w:rFonts w:ascii="宋体" w:hAnsi="宋体" w:cs="宋体" w:hint="eastAsia"/>
                <w:bCs/>
                <w:sz w:val="18"/>
                <w:szCs w:val="18"/>
              </w:rPr>
              <w:t>产业逻辑为棉价提供有力支持：全球经济处在恢复过程中，国际棉花组织和美国农业部的最新报告都确认了需求增加的前景；国内整体需求良好，企业接单顺畅、市场心态偏乐观；东南亚疫情集中爆发，外贸订单二、三季度继续回流的可能性较大；旺盛的消费直接导致了低库存，下游具有补库潜力。</w:t>
            </w:r>
          </w:p>
          <w:p w:rsidR="00A7049F" w:rsidRPr="00A7049F" w:rsidRDefault="00A7049F" w:rsidP="00A7049F">
            <w:pPr>
              <w:rPr>
                <w:rFonts w:ascii="宋体" w:hAnsi="宋体" w:cs="宋体" w:hint="eastAsia"/>
                <w:bCs/>
                <w:sz w:val="18"/>
                <w:szCs w:val="18"/>
              </w:rPr>
            </w:pPr>
            <w:r w:rsidRPr="00A7049F">
              <w:rPr>
                <w:rFonts w:ascii="宋体" w:hAnsi="宋体" w:cs="宋体" w:hint="eastAsia"/>
                <w:bCs/>
                <w:sz w:val="18"/>
                <w:szCs w:val="18"/>
              </w:rPr>
              <w:t>天气因素则提供了潜在的利多：美棉种植进度偏低、差苗率偏高；新疆播种期天气异常也给后期产量带来不利影响，盘面存在天气炒作机会。</w:t>
            </w:r>
          </w:p>
          <w:p w:rsidR="00A7049F" w:rsidRPr="00A7049F" w:rsidRDefault="00A7049F" w:rsidP="00A7049F">
            <w:pPr>
              <w:rPr>
                <w:rFonts w:ascii="宋体" w:hAnsi="宋体" w:cs="宋体" w:hint="eastAsia"/>
                <w:bCs/>
                <w:sz w:val="18"/>
                <w:szCs w:val="18"/>
              </w:rPr>
            </w:pPr>
            <w:r w:rsidRPr="00A7049F">
              <w:rPr>
                <w:rFonts w:ascii="宋体" w:hAnsi="宋体" w:cs="宋体" w:hint="eastAsia"/>
                <w:bCs/>
                <w:sz w:val="18"/>
                <w:szCs w:val="18"/>
              </w:rPr>
              <w:t>此外，优质棉花货源存在结构性紧缺的情况，同时外汇存款准备金率调高一定程度上缓解了人民币连续升值对纺服出口的压力。</w:t>
            </w:r>
          </w:p>
          <w:p w:rsidR="00A7049F" w:rsidRDefault="00A7049F" w:rsidP="00A7049F">
            <w:pPr>
              <w:rPr>
                <w:rFonts w:ascii="宋体" w:hAnsi="宋体" w:cs="宋体" w:hint="eastAsia"/>
                <w:bCs/>
                <w:sz w:val="18"/>
                <w:szCs w:val="18"/>
              </w:rPr>
            </w:pPr>
            <w:r w:rsidRPr="00A7049F">
              <w:rPr>
                <w:rFonts w:ascii="宋体" w:hAnsi="宋体" w:cs="宋体" w:hint="eastAsia"/>
                <w:bCs/>
                <w:sz w:val="18"/>
                <w:szCs w:val="18"/>
              </w:rPr>
              <w:t>需要关注的风险点：广佛地区疫情、6月份滑准税配额发放以及7、8月份可能进行的抛储。</w:t>
            </w:r>
          </w:p>
          <w:p w:rsidR="00A7049F" w:rsidRPr="00A7049F" w:rsidRDefault="00953C5E" w:rsidP="00A7049F">
            <w:pPr>
              <w:rPr>
                <w:rFonts w:ascii="宋体" w:hAnsi="宋体" w:cs="宋体" w:hint="eastAsia"/>
                <w:sz w:val="18"/>
                <w:szCs w:val="18"/>
              </w:rPr>
            </w:pPr>
            <w:r>
              <w:rPr>
                <w:rFonts w:ascii="宋体" w:hAnsi="宋体" w:cs="宋体" w:hint="eastAsia"/>
                <w:b/>
                <w:bCs/>
                <w:sz w:val="18"/>
                <w:szCs w:val="18"/>
              </w:rPr>
              <w:t>橡胶：</w:t>
            </w:r>
            <w:r w:rsidR="00A7049F" w:rsidRPr="00A7049F">
              <w:rPr>
                <w:rFonts w:ascii="宋体" w:hAnsi="宋体" w:cs="宋体" w:hint="eastAsia"/>
                <w:sz w:val="18"/>
                <w:szCs w:val="18"/>
              </w:rPr>
              <w:t>技术面看，天然橡胶走势逐步转弱，反弹高点逐步下移，期价仍被压制在均线系统下方运行。</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供求来看。进入二、三季度全球天然橡胶产量性增产季节，新胶水价格有所下调，供应端压力预期加大是肯定的，后期橡胶供给提升预期较强对胶价形成打压。消费上，内销出货缓慢，外销则受国际航运费用上升和货柜紧缺问题影响，导致轮胎厂开工负荷继续下跌，5月车市数据预计会全面下降，这种需求减弱格局将维持数月。</w:t>
            </w:r>
          </w:p>
          <w:p w:rsidR="00A7049F" w:rsidRPr="00A7049F" w:rsidRDefault="00A7049F" w:rsidP="00A7049F">
            <w:pPr>
              <w:rPr>
                <w:rFonts w:ascii="宋体" w:hAnsi="宋体" w:cs="宋体" w:hint="eastAsia"/>
                <w:sz w:val="18"/>
                <w:szCs w:val="18"/>
              </w:rPr>
            </w:pPr>
            <w:r w:rsidRPr="00A7049F">
              <w:rPr>
                <w:rFonts w:ascii="宋体" w:hAnsi="宋体" w:cs="宋体" w:hint="eastAsia"/>
                <w:sz w:val="18"/>
                <w:szCs w:val="18"/>
              </w:rPr>
              <w:t>当前国内天然橡胶期货库存仍然维持低位，港口保税区天胶库存持续下降，期货仓单亦处于历史低位，且市场预计未来进口量将偏低，此外，成本因素对胶价也有所支撑。因此在13000点整数位附近表现出一定的抵抗性，市场多空博弈谨慎，行情反复。</w:t>
            </w:r>
          </w:p>
          <w:p w:rsidR="00CF6558" w:rsidRPr="00BD5563" w:rsidRDefault="00A7049F" w:rsidP="00A7049F">
            <w:pPr>
              <w:rPr>
                <w:rFonts w:ascii="宋体" w:hAnsi="宋体" w:cs="宋体"/>
                <w:sz w:val="18"/>
                <w:szCs w:val="18"/>
              </w:rPr>
            </w:pPr>
            <w:r w:rsidRPr="00A7049F">
              <w:rPr>
                <w:rFonts w:ascii="宋体" w:hAnsi="宋体" w:cs="宋体" w:hint="eastAsia"/>
                <w:sz w:val="18"/>
                <w:szCs w:val="18"/>
              </w:rPr>
              <w:t>总体还将维持弱势运行格局，不排除跌破整数位的可能，但考虑到成本接近13500，预计期价不会长时间在13000下方运行。</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A7049F">
            <w:pPr>
              <w:spacing w:line="276" w:lineRule="auto"/>
              <w:rPr>
                <w:rFonts w:ascii="宋体" w:hAnsi="宋体" w:cs="宋体"/>
                <w:sz w:val="18"/>
                <w:szCs w:val="18"/>
              </w:rPr>
            </w:pPr>
            <w:r w:rsidRPr="00A7049F">
              <w:rPr>
                <w:rFonts w:ascii="宋体" w:hAnsi="宋体" w:cs="宋体" w:hint="eastAsia"/>
                <w:sz w:val="18"/>
                <w:szCs w:val="18"/>
              </w:rPr>
              <w:t>沪深 300 股指反弹0.67%，上证 50 股指反弹0.56%，中证 500 股指反弹1.09%。海运、发电设备板块资金流入，保险、工程机械等板块资金流出，北向资金净买入额为68.2亿元。欧洲股市小幅回落，美国标普股指小幅反弹。国内货币市场FR007下跌15bps，SHIBOR3M下跌1bp。股票指数波动率窄幅反弹， CBOE VIX 回落，CBOE 中国 ETF 波动率回落。三大股指期货主力合约基差下行，三大股指期货主力合约基差为正值。北向资金持续流入，权益市场波动率回落，短期内股指多头可回补，国债多头回补。</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lastRenderedPageBreak/>
              <w:t>1、《中共中央 国务院关于支持浙江高质量发展 建设共同富裕示范区的意见》发布，赋予浙江重要示范改革任务，先行先试、作出示范，为全国推动共同富裕提供省域范例。意见提出要高水平推动浙江杭州区域性国资国企综合改革试验；丰富居民可投资金融产品，完善上市公司分红制度；统筹推进浙江自由贸易试验区各片区联动发展；对房价比较高、流动人口多的城市，土地供应向租赁住房建设倾斜。</w:t>
            </w:r>
          </w:p>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2、发改委就《中共中央 国务院关于支持浙江高质量发展 建设共同富裕示范区的意见》答记者问指出，浙江开展示范区建设的空间和潜力还较大，在优化支撑共同富裕的经济结构，完善城乡融合、区域协调的体制机制，实现包容性增长的有效路径方面都还有较大的探索空间。</w:t>
            </w:r>
          </w:p>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3、商务部表示，注意到美方撤销上届政府针对TikTok、微信等中国应用程序有关行政令，这是朝着正确方向迈出积极一步。但也注意到，美方同时要求对外国应用程序的安全风险进行审查，而且美国外国投资委员会仍在对TikTok进行审查；希望美方公平公正地对待中国企业，避免将经贸问题政治化。</w:t>
            </w:r>
          </w:p>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4、中国5月M2同比增长8.3%，预期8.1%，前值8.1%；新增人民币贷款1.5万亿元，比上年同期多增143亿元，比2019年同期多增3127亿元；预期14287.5亿元，前值14700亿元。分部门看，5月住户贷款增加6232亿元，其中，短期贷款增加1806亿元，中长期贷款增加4426亿元。</w:t>
            </w:r>
          </w:p>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5、香港万得通讯社报道，美国三大股指集体收涨，道指涨0.06%报34466.24点，标普500指数涨0.47%报4239.18点，纳指涨0.78%报14020.33点；黄金股集体走强，盎格鲁黄金、巴里克黄金涨超3%；医药股多数上涨，辉瑞制药涨超2%；汽车股多数下跌，通用汽车、福特汽车跌超2%，特斯拉涨近2%；金融股普遍收跌，高盛跌近2.5%，富国银行跌1.7%。</w:t>
            </w:r>
          </w:p>
          <w:p w:rsidR="00A7049F" w:rsidRPr="00A7049F" w:rsidRDefault="00A7049F" w:rsidP="00A7049F">
            <w:pPr>
              <w:widowControl/>
              <w:shd w:val="clear" w:color="auto" w:fill="FEFFFF"/>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6、美股中概股收盘涨跌互现，新能源汽车股涨跌互现，小鹏汽车涨逾1%，理想汽车跌超1.5%；电商股集体下跌，拼多多跌近2%，京东跌超1%；网络科技股普涨，哔哩哔哩涨近5%，网易涨超2%；教育股涨跌互现，新东方、好未来涨超7%，掌门教育跌超5.5%。</w:t>
            </w:r>
          </w:p>
          <w:p w:rsidR="00CF6558" w:rsidRPr="00185749" w:rsidRDefault="00A7049F" w:rsidP="00A7049F">
            <w:pPr>
              <w:widowControl/>
              <w:shd w:val="clear" w:color="auto" w:fill="FEFFFF"/>
              <w:rPr>
                <w:rFonts w:ascii="宋体" w:hAnsi="宋体" w:cs="宋体"/>
                <w:color w:val="333333"/>
                <w:spacing w:val="10"/>
                <w:sz w:val="18"/>
                <w:szCs w:val="18"/>
              </w:rPr>
            </w:pPr>
            <w:r w:rsidRPr="00A7049F">
              <w:rPr>
                <w:rFonts w:ascii="宋体" w:hAnsi="宋体" w:cs="宋体" w:hint="eastAsia"/>
                <w:color w:val="333333"/>
                <w:spacing w:val="10"/>
                <w:sz w:val="18"/>
                <w:szCs w:val="18"/>
              </w:rPr>
              <w:t>7、美国6月5日当周初请失业金人数37.6万人，预期37万人，前值由38.5万人修正为40.5万人；5月29日当周续请失业金人数349.9万人，预期360.2万人，前值377.1万人；6月5日当周初请失业金人数四周均值40.25万人，前值42.8万人。</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A7049F" w:rsidRPr="00A7049F" w:rsidRDefault="00A7049F" w:rsidP="00A7049F">
            <w:pPr>
              <w:spacing w:line="340" w:lineRule="exact"/>
              <w:jc w:val="left"/>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1、唐山发布应对近期臭氧污染过程通知，6月10日22时至6月15日23时，每日0时至9时，钢铁企业烧结机停产，SGJT和SGQG最大限度自主减排;铸造（电炉除外）和独立轧钢（电加热除外）企业停产。</w:t>
            </w:r>
          </w:p>
          <w:p w:rsidR="00A7049F" w:rsidRPr="00A7049F" w:rsidRDefault="00A7049F" w:rsidP="00A7049F">
            <w:pPr>
              <w:spacing w:line="340" w:lineRule="exact"/>
              <w:jc w:val="left"/>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2、永钢于6月10日对50吨转炉检修10天，预计影响钢水产量2.8万吨，产品线上可能会涉及螺纹钢与优钢的产量，具体影响品种还未确定。</w:t>
            </w:r>
          </w:p>
          <w:p w:rsidR="00A7049F" w:rsidRPr="00A7049F" w:rsidRDefault="00A7049F" w:rsidP="00A7049F">
            <w:pPr>
              <w:spacing w:line="340" w:lineRule="exact"/>
              <w:jc w:val="left"/>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3、鞍钢暂计划7月1起对新3号3200立方米高炉进行为期73天的检修，日均影响铁水产量约0.8万吨，合计影响铁水产量约58万吨；计划7月中旬起对3800mm及2500mm中厚板产线进行为期15天的检修，合计影响产量约5万吨。</w:t>
            </w:r>
          </w:p>
          <w:p w:rsidR="00A7049F" w:rsidRPr="00A7049F" w:rsidRDefault="00A7049F" w:rsidP="00A7049F">
            <w:pPr>
              <w:spacing w:line="340" w:lineRule="exact"/>
              <w:jc w:val="left"/>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4、中钢协数据显示，5月全国共生产粗钢9808万吨，同比增6.3%；生铁7727万吨，同比降0.1%；钢材12269万吨，同比增7.1%。</w:t>
            </w:r>
          </w:p>
          <w:p w:rsidR="00674EA9" w:rsidRPr="00537CE2" w:rsidRDefault="00A7049F" w:rsidP="00A7049F">
            <w:pPr>
              <w:spacing w:line="340" w:lineRule="exact"/>
              <w:jc w:val="left"/>
              <w:rPr>
                <w:rFonts w:ascii="宋体" w:hAnsi="宋体" w:cs="宋体"/>
                <w:color w:val="333333"/>
                <w:spacing w:val="10"/>
                <w:sz w:val="18"/>
                <w:szCs w:val="18"/>
              </w:rPr>
            </w:pPr>
            <w:r w:rsidRPr="00A7049F">
              <w:rPr>
                <w:rFonts w:ascii="宋体" w:hAnsi="宋体" w:cs="宋体" w:hint="eastAsia"/>
                <w:color w:val="333333"/>
                <w:spacing w:val="10"/>
                <w:sz w:val="18"/>
                <w:szCs w:val="18"/>
              </w:rPr>
              <w:t>5、6月10日五部委（交通部，市场监管部，发改委，生态环境部，应急管理部）到曹妃甸港口调研，是否存在囤积居奇情况，会重点关注高温、长时间堆存、场存多的户。</w:t>
            </w:r>
          </w:p>
        </w:tc>
      </w:tr>
      <w:tr w:rsidR="00CF6558">
        <w:trPr>
          <w:trHeight w:val="90"/>
        </w:trPr>
        <w:tc>
          <w:tcPr>
            <w:tcW w:w="10100" w:type="dxa"/>
          </w:tcPr>
          <w:p w:rsidR="00CF6558" w:rsidRDefault="00653621">
            <w:pPr>
              <w:spacing w:line="340" w:lineRule="exact"/>
              <w:ind w:left="-45"/>
              <w:jc w:val="center"/>
            </w:pPr>
            <w:r>
              <w:rPr>
                <w:rFonts w:hint="eastAsia"/>
              </w:rPr>
              <w:t>有色产业链</w:t>
            </w:r>
          </w:p>
        </w:tc>
      </w:tr>
      <w:tr w:rsidR="00CF6558">
        <w:trPr>
          <w:trHeight w:val="90"/>
        </w:trPr>
        <w:tc>
          <w:tcPr>
            <w:tcW w:w="10100" w:type="dxa"/>
          </w:tcPr>
          <w:p w:rsidR="00A7049F" w:rsidRDefault="00A7049F" w:rsidP="00A7049F">
            <w:pPr>
              <w:spacing w:line="340" w:lineRule="exact"/>
              <w:jc w:val="left"/>
              <w:rPr>
                <w:rFonts w:hint="eastAsia"/>
              </w:rPr>
            </w:pPr>
            <w:r>
              <w:rPr>
                <w:rFonts w:hint="eastAsia"/>
              </w:rPr>
              <w:t>1</w:t>
            </w:r>
            <w:r>
              <w:rPr>
                <w:rFonts w:hint="eastAsia"/>
              </w:rPr>
              <w:t>、备受瞩目的秘鲁总统大选已接近尾声，而左翼自由秘鲁党总统候选人卡斯蒂略已迫不及待地宣布胜选，他表示，自由秘鲁党已有了选举的计票结果。当地时间周二晚间的官方计票结果显示，在清点了</w:t>
            </w:r>
            <w:r>
              <w:rPr>
                <w:rFonts w:hint="eastAsia"/>
              </w:rPr>
              <w:t>99.8%</w:t>
            </w:r>
            <w:r>
              <w:rPr>
                <w:rFonts w:hint="eastAsia"/>
              </w:rPr>
              <w:t>的选票之后，卡斯蒂略以</w:t>
            </w:r>
            <w:r>
              <w:rPr>
                <w:rFonts w:hint="eastAsia"/>
              </w:rPr>
              <w:t>50.2%</w:t>
            </w:r>
            <w:r>
              <w:rPr>
                <w:rFonts w:hint="eastAsia"/>
              </w:rPr>
              <w:t>领先于右翼人民力量党候选人藤森庆子，双方差了将近</w:t>
            </w:r>
            <w:r>
              <w:rPr>
                <w:rFonts w:hint="eastAsia"/>
              </w:rPr>
              <w:t>6.9</w:t>
            </w:r>
            <w:r>
              <w:rPr>
                <w:rFonts w:hint="eastAsia"/>
              </w:rPr>
              <w:t>万张选票。</w:t>
            </w:r>
          </w:p>
          <w:p w:rsidR="00A7049F" w:rsidRDefault="00A7049F" w:rsidP="00A7049F">
            <w:pPr>
              <w:spacing w:line="340" w:lineRule="exact"/>
              <w:jc w:val="left"/>
              <w:rPr>
                <w:rFonts w:hint="eastAsia"/>
              </w:rPr>
            </w:pPr>
            <w:r>
              <w:rPr>
                <w:rFonts w:hint="eastAsia"/>
              </w:rPr>
              <w:t>2</w:t>
            </w:r>
            <w:r>
              <w:rPr>
                <w:rFonts w:hint="eastAsia"/>
              </w:rPr>
              <w:t>、</w:t>
            </w:r>
            <w:r>
              <w:rPr>
                <w:rFonts w:hint="eastAsia"/>
              </w:rPr>
              <w:t>6</w:t>
            </w:r>
            <w:r>
              <w:rPr>
                <w:rFonts w:hint="eastAsia"/>
              </w:rPr>
              <w:t>月</w:t>
            </w:r>
            <w:r>
              <w:rPr>
                <w:rFonts w:hint="eastAsia"/>
              </w:rPr>
              <w:t>9</w:t>
            </w:r>
            <w:r>
              <w:rPr>
                <w:rFonts w:hint="eastAsia"/>
              </w:rPr>
              <w:t>日，国家发展改革委环资司副司长赵鹏高在浙江省杭州市主持召开部分地区碳达峰碳中和工作座谈会。会议要求，必须准确把握碳达峰、碳中和工作重点，大力优化能源结构、深度调整产业结构、抓好交</w:t>
            </w:r>
            <w:r>
              <w:rPr>
                <w:rFonts w:hint="eastAsia"/>
              </w:rPr>
              <w:lastRenderedPageBreak/>
              <w:t>通和建筑领域节能降碳、强化重大科技攻关、巩固提升碳汇能力、加快完善政策保障体系。</w:t>
            </w:r>
          </w:p>
          <w:p w:rsidR="00A7049F" w:rsidRDefault="00A7049F" w:rsidP="00A7049F">
            <w:pPr>
              <w:spacing w:line="340" w:lineRule="exact"/>
              <w:jc w:val="left"/>
              <w:rPr>
                <w:rFonts w:hint="eastAsia"/>
              </w:rPr>
            </w:pPr>
            <w:r>
              <w:rPr>
                <w:rFonts w:hint="eastAsia"/>
              </w:rPr>
              <w:t>3</w:t>
            </w:r>
            <w:r>
              <w:rPr>
                <w:rFonts w:hint="eastAsia"/>
              </w:rPr>
              <w:t>、在谈及能源行业要实现碳达峰、碳中和怎么办时，中国华能集团董事长舒印彪在第十三届陆家嘴论坛上表示，要大力发展清洁能源，我们预计到</w:t>
            </w:r>
            <w:r>
              <w:rPr>
                <w:rFonts w:hint="eastAsia"/>
              </w:rPr>
              <w:t>2030</w:t>
            </w:r>
            <w:r>
              <w:rPr>
                <w:rFonts w:hint="eastAsia"/>
              </w:rPr>
              <w:t>年我国的风电太阳能发电装机要从</w:t>
            </w:r>
            <w:r>
              <w:rPr>
                <w:rFonts w:hint="eastAsia"/>
              </w:rPr>
              <w:t>5</w:t>
            </w:r>
            <w:r>
              <w:rPr>
                <w:rFonts w:hint="eastAsia"/>
              </w:rPr>
              <w:t>亿千瓦到</w:t>
            </w:r>
            <w:r>
              <w:rPr>
                <w:rFonts w:hint="eastAsia"/>
              </w:rPr>
              <w:t>16</w:t>
            </w:r>
            <w:r>
              <w:rPr>
                <w:rFonts w:hint="eastAsia"/>
              </w:rPr>
              <w:t>亿千瓦，水电要从现在的</w:t>
            </w:r>
            <w:r>
              <w:rPr>
                <w:rFonts w:hint="eastAsia"/>
              </w:rPr>
              <w:t>3.7</w:t>
            </w:r>
            <w:r>
              <w:rPr>
                <w:rFonts w:hint="eastAsia"/>
              </w:rPr>
              <w:t>亿千瓦增加到</w:t>
            </w:r>
            <w:r>
              <w:rPr>
                <w:rFonts w:hint="eastAsia"/>
              </w:rPr>
              <w:t>4.9</w:t>
            </w:r>
            <w:r>
              <w:rPr>
                <w:rFonts w:hint="eastAsia"/>
              </w:rPr>
              <w:t>亿千瓦，核电要从当前的</w:t>
            </w:r>
            <w:r>
              <w:rPr>
                <w:rFonts w:hint="eastAsia"/>
              </w:rPr>
              <w:t>5100</w:t>
            </w:r>
            <w:r>
              <w:rPr>
                <w:rFonts w:hint="eastAsia"/>
              </w:rPr>
              <w:t>万千瓦要增加到</w:t>
            </w:r>
            <w:r>
              <w:rPr>
                <w:rFonts w:hint="eastAsia"/>
              </w:rPr>
              <w:t>1</w:t>
            </w:r>
            <w:r>
              <w:rPr>
                <w:rFonts w:hint="eastAsia"/>
              </w:rPr>
              <w:t>亿千瓦，电源的直接投资每年要达到</w:t>
            </w:r>
            <w:r>
              <w:rPr>
                <w:rFonts w:hint="eastAsia"/>
              </w:rPr>
              <w:t>1</w:t>
            </w:r>
            <w:r>
              <w:rPr>
                <w:rFonts w:hint="eastAsia"/>
              </w:rPr>
              <w:t>万亿元。</w:t>
            </w:r>
          </w:p>
          <w:p w:rsidR="00A7049F" w:rsidRDefault="00A7049F" w:rsidP="00A7049F">
            <w:pPr>
              <w:spacing w:line="340" w:lineRule="exact"/>
              <w:jc w:val="left"/>
              <w:rPr>
                <w:rFonts w:hint="eastAsia"/>
              </w:rPr>
            </w:pPr>
            <w:r>
              <w:rPr>
                <w:rFonts w:hint="eastAsia"/>
              </w:rPr>
              <w:t>4</w:t>
            </w:r>
            <w:r>
              <w:rPr>
                <w:rFonts w:hint="eastAsia"/>
              </w:rPr>
              <w:t>、据外媒报道，环保人士表示，除非强制汽车制造商销售电动汽车的法规收紧，否则欧洲各地的电池工厂在</w:t>
            </w:r>
            <w:r>
              <w:rPr>
                <w:rFonts w:hint="eastAsia"/>
              </w:rPr>
              <w:t>2030</w:t>
            </w:r>
            <w:r>
              <w:rPr>
                <w:rFonts w:hint="eastAsia"/>
              </w:rPr>
              <w:t>年前都面临闲置的风险。欧洲运输与环境协会希望通过更严格的二氧化碳排放规定，在</w:t>
            </w:r>
            <w:r>
              <w:rPr>
                <w:rFonts w:hint="eastAsia"/>
              </w:rPr>
              <w:t>2025</w:t>
            </w:r>
            <w:r>
              <w:rPr>
                <w:rFonts w:hint="eastAsia"/>
              </w:rPr>
              <w:t>年前推动电动汽车销量的增长。该协会表示，按照目前的预测，到</w:t>
            </w:r>
            <w:r>
              <w:rPr>
                <w:rFonts w:hint="eastAsia"/>
              </w:rPr>
              <w:t>2025</w:t>
            </w:r>
            <w:r>
              <w:rPr>
                <w:rFonts w:hint="eastAsia"/>
              </w:rPr>
              <w:t>年，欧洲所规划的电池生产设施中只有三分之一是被需要的。</w:t>
            </w:r>
          </w:p>
          <w:p w:rsidR="0026279D" w:rsidRPr="00DE2901" w:rsidRDefault="00A7049F" w:rsidP="00A7049F">
            <w:pPr>
              <w:spacing w:line="340" w:lineRule="exact"/>
              <w:jc w:val="left"/>
            </w:pPr>
            <w:r>
              <w:rPr>
                <w:rFonts w:hint="eastAsia"/>
              </w:rPr>
              <w:t>5</w:t>
            </w:r>
            <w:r>
              <w:rPr>
                <w:rFonts w:hint="eastAsia"/>
              </w:rPr>
              <w:t>、美国众议院两党小组公布了一项为期</w:t>
            </w:r>
            <w:r>
              <w:rPr>
                <w:rFonts w:hint="eastAsia"/>
              </w:rPr>
              <w:t>8</w:t>
            </w:r>
            <w:r>
              <w:rPr>
                <w:rFonts w:hint="eastAsia"/>
              </w:rPr>
              <w:t>年，规模在</w:t>
            </w:r>
            <w:r>
              <w:rPr>
                <w:rFonts w:hint="eastAsia"/>
              </w:rPr>
              <w:t>1.25</w:t>
            </w:r>
            <w:r>
              <w:rPr>
                <w:rFonts w:hint="eastAsia"/>
              </w:rPr>
              <w:t>万亿美元的基础设施计划，该计划旨在帮助打破拜登在国内立法优先事项上长达数月的僵局。该小组提出的框架要求为传统基础设施，包括公路、桥梁等，提供</w:t>
            </w:r>
            <w:r>
              <w:rPr>
                <w:rFonts w:hint="eastAsia"/>
              </w:rPr>
              <w:t>9590</w:t>
            </w:r>
            <w:r>
              <w:rPr>
                <w:rFonts w:hint="eastAsia"/>
              </w:rPr>
              <w:t>亿美元以上的资金；其中</w:t>
            </w:r>
            <w:r>
              <w:rPr>
                <w:rFonts w:hint="eastAsia"/>
              </w:rPr>
              <w:t>250</w:t>
            </w:r>
            <w:r>
              <w:rPr>
                <w:rFonts w:hint="eastAsia"/>
              </w:rPr>
              <w:t>亿美元将用于包括电动公交车在内的电动汽车基础设施建设。消息人士称，在接下来的几天里，该小组将就如何负担该计划提出建议，但该小组不支持增税。</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DE2901" w:rsidRDefault="00A7049F" w:rsidP="00DE2901">
            <w:r>
              <w:t>1</w:t>
            </w:r>
            <w:r>
              <w:t>、截止到</w:t>
            </w:r>
            <w:r>
              <w:t>6</w:t>
            </w:r>
            <w:r>
              <w:t>月</w:t>
            </w:r>
            <w:r>
              <w:t>10</w:t>
            </w:r>
            <w:r>
              <w:t>日，华东乙二醇主要库区库存统计在</w:t>
            </w:r>
            <w:r>
              <w:t>50.58</w:t>
            </w:r>
            <w:r>
              <w:t>万吨，较</w:t>
            </w:r>
            <w:r>
              <w:t>6</w:t>
            </w:r>
            <w:r>
              <w:t>月</w:t>
            </w:r>
            <w:r>
              <w:t>3</w:t>
            </w:r>
            <w:r>
              <w:t>日增加</w:t>
            </w:r>
            <w:r>
              <w:t>4.62</w:t>
            </w:r>
            <w:r>
              <w:t>万吨。其中张家港</w:t>
            </w:r>
            <w:r>
              <w:t>24.58</w:t>
            </w:r>
            <w:r>
              <w:t>万吨，增加</w:t>
            </w:r>
            <w:r>
              <w:t>3.75</w:t>
            </w:r>
            <w:r>
              <w:t>万吨；江阴</w:t>
            </w:r>
            <w:r>
              <w:t>8.00</w:t>
            </w:r>
            <w:r>
              <w:t>万吨，减少</w:t>
            </w:r>
            <w:r>
              <w:t>1.00</w:t>
            </w:r>
            <w:r>
              <w:t>万吨；太仓</w:t>
            </w:r>
            <w:r>
              <w:t>10.20</w:t>
            </w:r>
            <w:r>
              <w:t>万吨，增加</w:t>
            </w:r>
            <w:r>
              <w:t>0.80</w:t>
            </w:r>
            <w:r>
              <w:t>万吨；宁波</w:t>
            </w:r>
            <w:r>
              <w:t>6.00</w:t>
            </w:r>
            <w:r>
              <w:t>万吨，增加</w:t>
            </w:r>
            <w:r>
              <w:t>1.70</w:t>
            </w:r>
            <w:r>
              <w:t>万吨；上海及常熟</w:t>
            </w:r>
            <w:r>
              <w:t>1.80</w:t>
            </w:r>
            <w:r>
              <w:t>万吨，减少</w:t>
            </w:r>
            <w:r>
              <w:t>0.63</w:t>
            </w:r>
            <w:r>
              <w:t>万吨。发货方面：</w:t>
            </w:r>
            <w:r>
              <w:t>6</w:t>
            </w:r>
            <w:r>
              <w:t>月</w:t>
            </w:r>
            <w:r>
              <w:t>3</w:t>
            </w:r>
            <w:r>
              <w:t>日</w:t>
            </w:r>
            <w:r>
              <w:t>-6</w:t>
            </w:r>
            <w:r>
              <w:t>月</w:t>
            </w:r>
            <w:r>
              <w:t>9</w:t>
            </w:r>
            <w:r>
              <w:t>日张家港主港日均发货</w:t>
            </w:r>
            <w:r>
              <w:t>6475</w:t>
            </w:r>
            <w:r>
              <w:t>吨附近，太仓方向两主要库区日均发货</w:t>
            </w:r>
            <w:r>
              <w:t>2900</w:t>
            </w:r>
            <w:r>
              <w:t>吨附近，宁波方向日均发货</w:t>
            </w:r>
            <w:r>
              <w:t>4000</w:t>
            </w:r>
            <w:r>
              <w:t>吨附近。</w:t>
            </w:r>
            <w:r>
              <w:br/>
              <w:t>2</w:t>
            </w:r>
            <w:r>
              <w:t>、贵州一套</w:t>
            </w:r>
            <w:r>
              <w:t>30</w:t>
            </w:r>
            <w:r>
              <w:t>万吨</w:t>
            </w:r>
            <w:r>
              <w:t>/</w:t>
            </w:r>
            <w:r>
              <w:t>年的煤制</w:t>
            </w:r>
            <w:r>
              <w:t>MEG</w:t>
            </w:r>
            <w:r>
              <w:t>装置原计划</w:t>
            </w:r>
            <w:r>
              <w:t>6</w:t>
            </w:r>
            <w:r>
              <w:t>月上旬重启，现重启计划暂时取消，具体开车时间待定。</w:t>
            </w:r>
            <w:r>
              <w:t> </w:t>
            </w:r>
            <w:r>
              <w:br/>
              <w:t>3</w:t>
            </w:r>
            <w:r>
              <w:t>、截至</w:t>
            </w:r>
            <w:r>
              <w:t>6</w:t>
            </w:r>
            <w:r>
              <w:t>月</w:t>
            </w:r>
            <w:r>
              <w:t>10</w:t>
            </w:r>
            <w:r>
              <w:t>日，国内甲醇整体装置开工负荷为</w:t>
            </w:r>
            <w:r>
              <w:t>74.08%,</w:t>
            </w:r>
            <w:r>
              <w:t>上涨</w:t>
            </w:r>
            <w:r>
              <w:t>2.44</w:t>
            </w:r>
            <w:r>
              <w:t>个百分点，较去年同期上涨</w:t>
            </w:r>
            <w:r>
              <w:t>13.63</w:t>
            </w:r>
            <w:r>
              <w:t>个百分点；西北地区的开工负荷为</w:t>
            </w:r>
            <w:r>
              <w:t>83.65%</w:t>
            </w:r>
            <w:r>
              <w:t>，上涨</w:t>
            </w:r>
            <w:r>
              <w:t>4.80</w:t>
            </w:r>
            <w:r>
              <w:t>个百分点，较去年同期上涨</w:t>
            </w:r>
            <w:r>
              <w:t>15.52</w:t>
            </w:r>
            <w:r>
              <w:t>个百分点。</w:t>
            </w:r>
            <w:r>
              <w:br/>
              <w:t>4</w:t>
            </w:r>
            <w:r>
              <w:t>、本周四，国内煤（甲醇）制烯烃装置平均开工负荷在</w:t>
            </w:r>
            <w:r>
              <w:t>82.63%</w:t>
            </w:r>
            <w:r>
              <w:t>，较上周上涨</w:t>
            </w:r>
            <w:r>
              <w:t>3.58</w:t>
            </w:r>
            <w:r>
              <w:t>个百分点。本周期内虽沿海个别</w:t>
            </w:r>
            <w:r>
              <w:t>MTO</w:t>
            </w:r>
            <w:r>
              <w:t>装置负荷有所下降，但神华宁煤一套</w:t>
            </w:r>
            <w:r>
              <w:t>MTP</w:t>
            </w:r>
            <w:r>
              <w:t>装置重启，国内</w:t>
            </w:r>
            <w:r>
              <w:t>CTO/MTO</w:t>
            </w:r>
            <w:r>
              <w:t>装置开工回升。</w:t>
            </w:r>
            <w:r>
              <w:br/>
              <w:t>5</w:t>
            </w:r>
            <w:r>
              <w:t>、昨日多数用户逢低买入，原料库存充足，今日除个别工厂小量补仓外，多数用户退市观望，整体产销率大幅下降。截止至</w:t>
            </w:r>
            <w:r>
              <w:t>15</w:t>
            </w:r>
            <w:r>
              <w:t>：</w:t>
            </w:r>
            <w:r>
              <w:t>40</w:t>
            </w:r>
            <w:r>
              <w:t>，工厂主流产销</w:t>
            </w:r>
            <w:r>
              <w:t>42.5%</w:t>
            </w:r>
            <w:r>
              <w:t>，较前一交易日下降</w:t>
            </w:r>
            <w:r>
              <w:t>465.8%</w:t>
            </w:r>
            <w:r>
              <w:t>，具体产销数据如下：</w:t>
            </w:r>
            <w:r>
              <w:t>120%</w:t>
            </w:r>
            <w:r>
              <w:t>、</w:t>
            </w:r>
            <w:r>
              <w:t>0%</w:t>
            </w:r>
            <w:r>
              <w:t>、</w:t>
            </w:r>
            <w:r>
              <w:t>20%</w:t>
            </w:r>
            <w:r>
              <w:t>、</w:t>
            </w:r>
            <w:r>
              <w:t>20%</w:t>
            </w:r>
            <w:r>
              <w:t>、</w:t>
            </w:r>
            <w:r>
              <w:t>30%</w:t>
            </w:r>
            <w:r>
              <w:t>、</w:t>
            </w:r>
            <w:r>
              <w:t>25%</w:t>
            </w:r>
            <w:r>
              <w:t>、</w:t>
            </w:r>
            <w:r>
              <w:t>25%</w:t>
            </w:r>
            <w:r>
              <w:t>、</w:t>
            </w:r>
            <w:r>
              <w:t>0%</w:t>
            </w:r>
            <w:r>
              <w:t>、</w:t>
            </w:r>
            <w:r>
              <w:t>0%</w:t>
            </w:r>
            <w:r>
              <w:t>、</w:t>
            </w:r>
            <w:r>
              <w:t>60%</w:t>
            </w:r>
            <w:r>
              <w:t>、</w:t>
            </w:r>
            <w:r>
              <w:t>20%</w:t>
            </w:r>
            <w:r>
              <w:t>、</w:t>
            </w:r>
            <w:r>
              <w:t>20%</w:t>
            </w:r>
            <w:r>
              <w:t>、</w:t>
            </w:r>
            <w:r>
              <w:t>10%</w:t>
            </w:r>
            <w:r>
              <w:t>、</w:t>
            </w:r>
            <w:r>
              <w:t>5%</w:t>
            </w:r>
            <w:r>
              <w:t>、</w:t>
            </w:r>
            <w:r>
              <w:t>20%</w:t>
            </w:r>
            <w:r>
              <w:t>、</w:t>
            </w:r>
            <w:r>
              <w:t>20%</w:t>
            </w:r>
            <w:r>
              <w:t>、</w:t>
            </w:r>
            <w:r>
              <w:t>0%</w:t>
            </w:r>
            <w:r>
              <w:t>、</w:t>
            </w:r>
            <w:r>
              <w:t>20%</w:t>
            </w:r>
            <w:r>
              <w:t>、</w:t>
            </w:r>
            <w:r>
              <w:t>5%</w:t>
            </w:r>
            <w:r>
              <w:t>、</w:t>
            </w:r>
            <w:r>
              <w:t>10%</w:t>
            </w:r>
            <w:r>
              <w:t>、</w:t>
            </w:r>
            <w:r>
              <w:t>50%</w:t>
            </w:r>
            <w:r>
              <w:t>、</w:t>
            </w:r>
            <w:r>
              <w:t>10%</w:t>
            </w:r>
            <w:r>
              <w:t>、</w:t>
            </w:r>
            <w:r>
              <w:t>20%</w:t>
            </w:r>
            <w:r>
              <w:t>、</w:t>
            </w:r>
            <w:r>
              <w:t>180%</w:t>
            </w:r>
            <w:r>
              <w:t>、</w:t>
            </w:r>
            <w:r>
              <w:t>230%</w:t>
            </w:r>
            <w:r>
              <w:t>、</w:t>
            </w:r>
            <w:r>
              <w:t>5%</w:t>
            </w:r>
            <w:r>
              <w:t>、</w:t>
            </w:r>
            <w:r>
              <w:t>5%</w:t>
            </w:r>
            <w:r>
              <w:t>、</w:t>
            </w:r>
            <w:r>
              <w:t>0%</w:t>
            </w:r>
            <w:r>
              <w:t>、</w:t>
            </w:r>
            <w:r>
              <w:t>10%</w:t>
            </w:r>
            <w:r>
              <w:t>、</w:t>
            </w:r>
            <w:r>
              <w:t>80%</w:t>
            </w:r>
            <w:r>
              <w:t>、</w:t>
            </w:r>
            <w:r>
              <w:t>80%</w:t>
            </w:r>
            <w:r>
              <w:t>、</w:t>
            </w:r>
            <w:r>
              <w:t>50%</w:t>
            </w:r>
            <w:r>
              <w:t>、</w:t>
            </w:r>
            <w:r>
              <w:t>0%</w:t>
            </w:r>
            <w:r>
              <w:t>。</w:t>
            </w:r>
            <w:r>
              <w:t> </w:t>
            </w:r>
            <w:r>
              <w:br/>
              <w:t>6</w:t>
            </w:r>
            <w:r>
              <w:t>、隆众资讯</w:t>
            </w:r>
            <w:r>
              <w:t>6</w:t>
            </w:r>
            <w:r>
              <w:t>月</w:t>
            </w:r>
            <w:r>
              <w:t>10</w:t>
            </w:r>
            <w:r>
              <w:t>日报道：今日涤纶短纤工厂产销十分清淡。截至</w:t>
            </w:r>
            <w:r>
              <w:t>15</w:t>
            </w:r>
            <w:r>
              <w:t>：</w:t>
            </w:r>
            <w:r>
              <w:t>10</w:t>
            </w:r>
            <w:r>
              <w:t>工厂总体产销在</w:t>
            </w:r>
            <w:r>
              <w:t>15.20%</w:t>
            </w:r>
            <w:r>
              <w:t>，较上一交易日下滑</w:t>
            </w:r>
            <w:r>
              <w:t>24.11%</w:t>
            </w:r>
            <w:r>
              <w:t>。工厂部分产销如下：</w:t>
            </w:r>
            <w:r>
              <w:t>20%</w:t>
            </w:r>
            <w:r>
              <w:t>、</w:t>
            </w:r>
            <w:r>
              <w:t>15%</w:t>
            </w:r>
            <w:r>
              <w:t>、</w:t>
            </w:r>
            <w:r>
              <w:t>0%</w:t>
            </w:r>
            <w:r>
              <w:t>、</w:t>
            </w:r>
            <w:r>
              <w:t>0%</w:t>
            </w:r>
            <w:r>
              <w:t>、</w:t>
            </w:r>
            <w:r>
              <w:t>0%</w:t>
            </w:r>
            <w:r>
              <w:t>、</w:t>
            </w:r>
            <w:r>
              <w:t>20%</w:t>
            </w:r>
            <w:r>
              <w:t>、</w:t>
            </w:r>
            <w:r>
              <w:t>30%</w:t>
            </w:r>
            <w:r>
              <w:t>、</w:t>
            </w:r>
            <w:r>
              <w:t>10%</w:t>
            </w:r>
            <w:r>
              <w:t>、</w:t>
            </w:r>
            <w:r>
              <w:t>20%</w:t>
            </w:r>
            <w:r>
              <w:t>、</w:t>
            </w:r>
            <w:r>
              <w:t>40%</w:t>
            </w:r>
            <w:r>
              <w:t>。</w:t>
            </w:r>
          </w:p>
          <w:p w:rsidR="00A7049F" w:rsidRPr="00A7049F" w:rsidRDefault="00A7049F" w:rsidP="00A7049F">
            <w:pPr>
              <w:rPr>
                <w:rFonts w:ascii="宋体" w:hAnsi="宋体" w:cs="宋体" w:hint="eastAsia"/>
                <w:color w:val="333333"/>
                <w:spacing w:val="10"/>
                <w:sz w:val="18"/>
                <w:szCs w:val="18"/>
              </w:rPr>
            </w:pPr>
            <w:r>
              <w:rPr>
                <w:rFonts w:ascii="宋体" w:hAnsi="宋体" w:cs="宋体"/>
                <w:color w:val="333333"/>
                <w:spacing w:val="10"/>
                <w:sz w:val="18"/>
                <w:szCs w:val="18"/>
              </w:rPr>
              <w:t>7</w:t>
            </w:r>
            <w:r w:rsidRPr="00A7049F">
              <w:rPr>
                <w:rFonts w:ascii="宋体" w:hAnsi="宋体" w:cs="宋体" w:hint="eastAsia"/>
                <w:color w:val="333333"/>
                <w:spacing w:val="10"/>
                <w:sz w:val="18"/>
                <w:szCs w:val="18"/>
              </w:rPr>
              <w:t>、EIA报告显示，截至6月2日当周，原油库存骤降520万桶；但由于需求疲软，汽油和其他成品油库存大幅增加，其中美国汽油库存大幅增加704.6万桶，增幅为2020年4月来最高，精炼油库存增加441.2万桶，这给夏季驾驶季节需求强劲反弹的前景蒙上阴影，消费量从前一周的1910万桶/日降至1770万桶/日。</w:t>
            </w:r>
          </w:p>
          <w:p w:rsidR="00A7049F" w:rsidRPr="009F3CDD" w:rsidRDefault="00A7049F" w:rsidP="00A7049F">
            <w:pPr>
              <w:rPr>
                <w:rFonts w:ascii="宋体" w:hAnsi="宋体" w:cs="宋体" w:hint="eastAsia"/>
                <w:color w:val="333333"/>
                <w:spacing w:val="10"/>
                <w:sz w:val="18"/>
                <w:szCs w:val="18"/>
              </w:rPr>
            </w:pPr>
            <w:r>
              <w:rPr>
                <w:rFonts w:ascii="宋体" w:hAnsi="宋体" w:cs="宋体"/>
                <w:color w:val="333333"/>
                <w:spacing w:val="10"/>
                <w:sz w:val="18"/>
                <w:szCs w:val="18"/>
              </w:rPr>
              <w:t>8</w:t>
            </w:r>
            <w:r w:rsidRPr="00A7049F">
              <w:rPr>
                <w:rFonts w:ascii="宋体" w:hAnsi="宋体" w:cs="宋体" w:hint="eastAsia"/>
                <w:color w:val="333333"/>
                <w:spacing w:val="10"/>
                <w:sz w:val="18"/>
                <w:szCs w:val="18"/>
              </w:rPr>
              <w:t>、巴西国家石油公司：已经开始研究出售一些天然气管道 。</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ED3265" w:rsidRPr="009F3CDD" w:rsidRDefault="00A7049F" w:rsidP="009D063D">
            <w:pPr>
              <w:rPr>
                <w:rFonts w:ascii="宋体" w:hAnsi="宋体" w:cs="宋体"/>
                <w:color w:val="333333"/>
                <w:spacing w:val="10"/>
                <w:sz w:val="18"/>
                <w:szCs w:val="18"/>
              </w:rPr>
            </w:pPr>
            <w:r>
              <w:t>1</w:t>
            </w:r>
            <w:r>
              <w:t>、马来西亚棕榈油局官方数据显示，</w:t>
            </w:r>
            <w:r>
              <w:t>2021</w:t>
            </w:r>
            <w:r>
              <w:t>年</w:t>
            </w:r>
            <w:r>
              <w:t>5</w:t>
            </w:r>
            <w:r>
              <w:t>月底马来西亚棕榈油库存为</w:t>
            </w:r>
            <w:r>
              <w:t>156.9</w:t>
            </w:r>
            <w:r>
              <w:t>万吨，比</w:t>
            </w:r>
            <w:r>
              <w:t>4</w:t>
            </w:r>
            <w:r>
              <w:t>月底提高</w:t>
            </w:r>
            <w:r>
              <w:t>1.49%</w:t>
            </w:r>
            <w:r>
              <w:t>。报告出台前分析师们预计</w:t>
            </w:r>
            <w:r>
              <w:t>5</w:t>
            </w:r>
            <w:r>
              <w:t>月底棕榈油库存达到</w:t>
            </w:r>
            <w:r>
              <w:t>164</w:t>
            </w:r>
            <w:r>
              <w:t>万吨，环比提高</w:t>
            </w:r>
            <w:r>
              <w:t>6.3%</w:t>
            </w:r>
            <w:r>
              <w:t>。</w:t>
            </w:r>
            <w:r>
              <w:t>5</w:t>
            </w:r>
            <w:r>
              <w:t>月份马来西亚棕榈油产量为</w:t>
            </w:r>
            <w:r>
              <w:t>157</w:t>
            </w:r>
            <w:r>
              <w:t>万吨，环比提高</w:t>
            </w:r>
            <w:r>
              <w:t>2.8%</w:t>
            </w:r>
            <w:r>
              <w:t>。（我的农产品网）</w:t>
            </w:r>
            <w:r>
              <w:br/>
              <w:t>2</w:t>
            </w:r>
            <w:r>
              <w:t>、</w:t>
            </w:r>
            <w:r>
              <w:t>GAPKI</w:t>
            </w:r>
            <w:r>
              <w:t>敦促廖内省棕榈种植园加强防疫管控。印尼棕榈油协会</w:t>
            </w:r>
            <w:r>
              <w:t>(GAPKI)</w:t>
            </w:r>
            <w:r>
              <w:t>一官员表示，该协会敦促廖内省棕榈种植园加强新冠疫情的防疫管控措施，该地区病例近期大增。（我的农产品网）</w:t>
            </w:r>
            <w:r>
              <w:br/>
              <w:t>3</w:t>
            </w:r>
            <w:r>
              <w:t>、商务部对外贸易司数据显示，</w:t>
            </w:r>
            <w:r>
              <w:t>5</w:t>
            </w:r>
            <w:r>
              <w:t>月</w:t>
            </w:r>
            <w:r>
              <w:t>16</w:t>
            </w:r>
            <w:r>
              <w:t>日</w:t>
            </w:r>
            <w:r>
              <w:t>-31</w:t>
            </w:r>
            <w:r>
              <w:t>日进口商报告中国棕榈油进口实际装船</w:t>
            </w:r>
            <w:r>
              <w:t>21.61</w:t>
            </w:r>
            <w:r>
              <w:t>万吨，同比上升</w:t>
            </w:r>
            <w:r>
              <w:lastRenderedPageBreak/>
              <w:t>39.76%</w:t>
            </w:r>
            <w:r>
              <w:t>；</w:t>
            </w:r>
            <w:r>
              <w:t>5</w:t>
            </w:r>
            <w:r>
              <w:t>月进口预报装船</w:t>
            </w:r>
            <w:r>
              <w:t>36.55</w:t>
            </w:r>
            <w:r>
              <w:t>万吨，同比上升</w:t>
            </w:r>
            <w:r>
              <w:t>18.19%</w:t>
            </w:r>
            <w:r>
              <w:t>；下月进口预报装船</w:t>
            </w:r>
            <w:r>
              <w:t>4.81</w:t>
            </w:r>
            <w:r>
              <w:t>万吨，同比下降</w:t>
            </w:r>
            <w:r>
              <w:t>89.88%</w:t>
            </w:r>
            <w:r>
              <w:t>。（我的农产品网）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r w:rsidRPr="00674EA9">
              <w:rPr>
                <w:rFonts w:hint="eastAsia"/>
              </w:rPr>
              <w:lastRenderedPageBreak/>
              <w:t>软商品</w:t>
            </w:r>
          </w:p>
        </w:tc>
      </w:tr>
      <w:tr w:rsidR="00CF6558">
        <w:trPr>
          <w:trHeight w:val="90"/>
        </w:trPr>
        <w:tc>
          <w:tcPr>
            <w:tcW w:w="10100" w:type="dxa"/>
          </w:tcPr>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1、2021年5月我国纺织品服装出口金额统计纺织品服装出口243.20亿美元，环比增长4.48%，同比下滑17.71%；1-5我国累计纺织品服装出口1126.90亿美元同比增长17.33%。（中国棉花网）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2、截至目前新疆受灾和未受灾的棉花长势分化比较明显，未受灾的棉花株高在30公分左右，受灾补种的株高在15-20公分左右，整体来看，棉苗生长进度比去年晚了至少20天左右。（中国棉花网）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3、美国农业部(USDA)周四公布的6月供需报告显示，全球2021/22年度棉花年末库存预估下调至8,930万包，5月预估为9,099万包。（纺织资讯）</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4、5月份，国内众多纺织企业已经提交进口棉花滑准税配额申请，预计本月下发到位概率较大。（华瑞信息）</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5、印度农业部调高了一系列农产品的收购价格，其中将棉花收购价格调高了3.4%，达到每100公斤6025卢比。（农产品期货网）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6、中糖协公布5月产销数据显示，至5月底国内工业库存476.79万吨，同比增加67.16万吨，销糖率55.28%，同比下降5.36个百分点，明显落后于去年同期水平。（农产品期货网）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7、澳大利亚医学协会(AMA)主席呼吁政府对含糖饮料征税，以应对肥胖、糖尿病和健康状况不佳的问题。（云南糖网）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8、交易商称，巴西中南部地区天气依然是焦点，虽然本周预报会有一些阵雨，但整体情况依然干燥。（云南糖网）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9、截至2021年5月底，本制糖期全国共生产食糖1066.05万吨（上期产糖1040.72万吨）；本期全国累计销售食糖589.26万吨（上期631.09万吨），累计销糖率55.28%（上期60.64%）。（糖业协会）</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10、周三，印度尼西亚农业部长Syahrul Yasin Limpo在议会表示，2022年印尼的白糖产量预计达到230万吨。（农产品期货网）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11、截至周四，海南产区国营厂原料胶水收购价至12500-12700元/吨（制浓乳），较上周四下跌1300元/吨；胶水收购指导价为12300元/吨（制全乳），较上周四跌700元/吨。（天然橡胶网）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12、最新港口库存继续下降，主要是上周下游拿货小幅回升以及到港减少推动的。（天然橡胶网）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13、中汽协公布，5月上中旬，国内11家重点汽车企业完成生产98.3万辆，同比下降10.7%。其中，乘用车减少9.9%，商用车减少14.1%。5月重卡销量预计将出现今年以来的首次下滑。（橡胶技术网）</w:t>
            </w:r>
          </w:p>
          <w:p w:rsidR="00A7049F" w:rsidRPr="00A7049F" w:rsidRDefault="00A7049F" w:rsidP="00A7049F">
            <w:pPr>
              <w:rPr>
                <w:rFonts w:ascii="宋体" w:hAnsi="宋体" w:cs="宋体" w:hint="eastAsia"/>
                <w:color w:val="333333"/>
                <w:spacing w:val="10"/>
                <w:sz w:val="18"/>
                <w:szCs w:val="18"/>
              </w:rPr>
            </w:pPr>
            <w:r w:rsidRPr="00A7049F">
              <w:rPr>
                <w:rFonts w:ascii="宋体" w:hAnsi="宋体" w:cs="宋体" w:hint="eastAsia"/>
                <w:color w:val="333333"/>
                <w:spacing w:val="10"/>
                <w:sz w:val="18"/>
                <w:szCs w:val="18"/>
              </w:rPr>
              <w:t>14、截至2021年6月4日，山东地区轮胎企业全钢胎开工负荷61.25%，较上周走高5.10个百分点，较去年同期走低4.75个百分点。国内轮胎企业半钢胎开工负荷为60.84%，较上周走高3.75个百分点，较去年同期微降0.07个百分点。（橡胶技术网）</w:t>
            </w:r>
          </w:p>
          <w:p w:rsidR="00CF6558" w:rsidRPr="00953C5E" w:rsidRDefault="00A7049F" w:rsidP="00A7049F">
            <w:pPr>
              <w:rPr>
                <w:rFonts w:ascii="inherit" w:hAnsi="inherit" w:hint="eastAsia"/>
                <w:color w:val="000000"/>
                <w:kern w:val="0"/>
                <w:szCs w:val="21"/>
              </w:rPr>
            </w:pPr>
            <w:r w:rsidRPr="00A7049F">
              <w:rPr>
                <w:rFonts w:ascii="宋体" w:hAnsi="宋体" w:cs="宋体" w:hint="eastAsia"/>
                <w:color w:val="333333"/>
                <w:spacing w:val="10"/>
                <w:sz w:val="18"/>
                <w:szCs w:val="18"/>
              </w:rPr>
              <w:t>15、2021年5月中国进口天然及合成橡胶（含胶乳）合计46.6万吨，较2020年同期的44.1万吨增长5.7%。1-5月进口共计283.3万吨，较2020年同期的259.8万吨增长9%。（WIND）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或征价，投资者据此作出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463" w:rsidRDefault="001A4463">
      <w:r>
        <w:separator/>
      </w:r>
    </w:p>
  </w:endnote>
  <w:endnote w:type="continuationSeparator" w:id="0">
    <w:p w:rsidR="001A4463" w:rsidRDefault="001A4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A7049F">
      <w:rPr>
        <w:rStyle w:val="aff8"/>
        <w:rFonts w:ascii="仿宋_GB2312" w:eastAsia="仿宋_GB2312" w:hAnsi="仿宋_GB2312"/>
        <w:b/>
        <w:noProof/>
        <w:color w:val="CC0000"/>
        <w:sz w:val="30"/>
      </w:rPr>
      <w:t>4</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463" w:rsidRDefault="001A4463">
      <w:r>
        <w:separator/>
      </w:r>
    </w:p>
  </w:footnote>
  <w:footnote w:type="continuationSeparator" w:id="0">
    <w:p w:rsidR="001A4463" w:rsidRDefault="001A44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74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4463"/>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21F3"/>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0D35"/>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37CE2"/>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82E"/>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1E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623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95A"/>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5CB2"/>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0431"/>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3C5E"/>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2F7"/>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6DAA"/>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49F"/>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5C"/>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0F50"/>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6E8"/>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901"/>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67774"/>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36D0"/>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10832049">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6C92F7-C69E-4584-9575-086CEDDE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0</TotalTime>
  <Pages>7</Pages>
  <Words>1419</Words>
  <Characters>8091</Characters>
  <Application>Microsoft Office Word</Application>
  <DocSecurity>0</DocSecurity>
  <Lines>67</Lines>
  <Paragraphs>18</Paragraphs>
  <ScaleCrop>false</ScaleCrop>
  <Company>Microsoft</Company>
  <LinksUpToDate>false</LinksUpToDate>
  <CharactersWithSpaces>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2</cp:revision>
  <cp:lastPrinted>2021-02-01T00:40:00Z</cp:lastPrinted>
  <dcterms:created xsi:type="dcterms:W3CDTF">2021-06-11T00:44:00Z</dcterms:created>
  <dcterms:modified xsi:type="dcterms:W3CDTF">2021-06-11T00:44:00Z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